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B76" w:rsidRPr="00032945" w:rsidRDefault="009E5B76" w:rsidP="005C763D">
      <w:pPr>
        <w:spacing w:after="0" w:line="240" w:lineRule="auto"/>
        <w:jc w:val="center"/>
        <w:rPr>
          <w:rFonts w:ascii="Times New Roman" w:hAnsi="Times New Roman" w:cs="Times New Roman"/>
          <w:sz w:val="28"/>
          <w:szCs w:val="28"/>
        </w:rPr>
      </w:pPr>
      <w:r w:rsidRPr="00032945">
        <w:rPr>
          <w:rFonts w:ascii="Times New Roman" w:hAnsi="Times New Roman" w:cs="Times New Roman"/>
          <w:noProof/>
          <w:sz w:val="28"/>
          <w:szCs w:val="28"/>
        </w:rPr>
        <w:drawing>
          <wp:inline distT="0" distB="0" distL="0" distR="0">
            <wp:extent cx="600075" cy="723900"/>
            <wp:effectExtent l="19050" t="0" r="9525" b="0"/>
            <wp:docPr id="2" name="Рисунок 1" descr="Сатка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тка_bw"/>
                    <pic:cNvPicPr>
                      <a:picLocks noChangeAspect="1" noChangeArrowheads="1"/>
                    </pic:cNvPicPr>
                  </pic:nvPicPr>
                  <pic:blipFill>
                    <a:blip r:embed="rId6" cstate="print"/>
                    <a:srcRect/>
                    <a:stretch>
                      <a:fillRect/>
                    </a:stretch>
                  </pic:blipFill>
                  <pic:spPr bwMode="auto">
                    <a:xfrm>
                      <a:off x="0" y="0"/>
                      <a:ext cx="600075" cy="723900"/>
                    </a:xfrm>
                    <a:prstGeom prst="rect">
                      <a:avLst/>
                    </a:prstGeom>
                    <a:noFill/>
                    <a:ln w="9525">
                      <a:noFill/>
                      <a:miter lim="800000"/>
                      <a:headEnd/>
                      <a:tailEnd/>
                    </a:ln>
                  </pic:spPr>
                </pic:pic>
              </a:graphicData>
            </a:graphic>
          </wp:inline>
        </w:drawing>
      </w:r>
    </w:p>
    <w:p w:rsidR="009E5B76" w:rsidRPr="00032945" w:rsidRDefault="009E5B76" w:rsidP="005C763D">
      <w:pPr>
        <w:spacing w:after="0" w:line="240" w:lineRule="auto"/>
        <w:jc w:val="center"/>
        <w:rPr>
          <w:rFonts w:ascii="Times New Roman" w:hAnsi="Times New Roman" w:cs="Times New Roman"/>
          <w:b/>
          <w:sz w:val="28"/>
          <w:szCs w:val="28"/>
        </w:rPr>
      </w:pPr>
      <w:r w:rsidRPr="00032945">
        <w:rPr>
          <w:rFonts w:ascii="Times New Roman" w:hAnsi="Times New Roman" w:cs="Times New Roman"/>
          <w:b/>
          <w:sz w:val="28"/>
          <w:szCs w:val="28"/>
        </w:rPr>
        <w:t>СОВЕТ ДЕПУТАТОВ</w:t>
      </w:r>
    </w:p>
    <w:p w:rsidR="009E5B76" w:rsidRPr="00032945" w:rsidRDefault="009E5B76" w:rsidP="005C763D">
      <w:pPr>
        <w:spacing w:after="0" w:line="240" w:lineRule="auto"/>
        <w:jc w:val="center"/>
        <w:rPr>
          <w:rFonts w:ascii="Times New Roman" w:hAnsi="Times New Roman" w:cs="Times New Roman"/>
          <w:b/>
          <w:sz w:val="28"/>
          <w:szCs w:val="28"/>
        </w:rPr>
      </w:pPr>
      <w:r w:rsidRPr="00032945">
        <w:rPr>
          <w:rFonts w:ascii="Times New Roman" w:hAnsi="Times New Roman" w:cs="Times New Roman"/>
          <w:b/>
          <w:sz w:val="28"/>
          <w:szCs w:val="28"/>
        </w:rPr>
        <w:t>БЕРДЯУШСКОГО ГОРОДСКОГО ПОСЕЛЕНИЯ</w:t>
      </w:r>
    </w:p>
    <w:p w:rsidR="009E5B76" w:rsidRPr="00032945" w:rsidRDefault="009E5B76" w:rsidP="005C763D">
      <w:pPr>
        <w:pStyle w:val="2"/>
        <w:spacing w:before="0" w:after="0"/>
        <w:jc w:val="center"/>
        <w:rPr>
          <w:rFonts w:ascii="Times New Roman" w:hAnsi="Times New Roman" w:cs="Times New Roman"/>
          <w:i w:val="0"/>
        </w:rPr>
      </w:pPr>
      <w:r w:rsidRPr="00032945">
        <w:rPr>
          <w:rFonts w:ascii="Times New Roman" w:hAnsi="Times New Roman" w:cs="Times New Roman"/>
          <w:i w:val="0"/>
        </w:rPr>
        <w:t>САТКИНСКОГО МУНИЦИПАЛЬНОГО РАЙОНА</w:t>
      </w:r>
    </w:p>
    <w:p w:rsidR="009E5B76" w:rsidRPr="00032945" w:rsidRDefault="009E5B76" w:rsidP="005C763D">
      <w:pPr>
        <w:spacing w:after="0" w:line="240" w:lineRule="auto"/>
        <w:jc w:val="center"/>
        <w:rPr>
          <w:rFonts w:ascii="Times New Roman" w:hAnsi="Times New Roman" w:cs="Times New Roman"/>
          <w:b/>
          <w:sz w:val="28"/>
          <w:szCs w:val="28"/>
        </w:rPr>
      </w:pPr>
      <w:r w:rsidRPr="00032945">
        <w:rPr>
          <w:rFonts w:ascii="Times New Roman" w:hAnsi="Times New Roman" w:cs="Times New Roman"/>
          <w:b/>
          <w:sz w:val="28"/>
          <w:szCs w:val="28"/>
        </w:rPr>
        <w:t>ЧЕЛЯБИНСКОЙ ОБЛАСТИ</w:t>
      </w:r>
    </w:p>
    <w:p w:rsidR="009E5B76" w:rsidRDefault="009E5B76" w:rsidP="005C763D">
      <w:pPr>
        <w:pStyle w:val="ConsPlusTitle"/>
        <w:pBdr>
          <w:bottom w:val="single" w:sz="12" w:space="1" w:color="auto"/>
        </w:pBdr>
        <w:jc w:val="center"/>
        <w:rPr>
          <w:rFonts w:ascii="Times New Roman" w:hAnsi="Times New Roman" w:cs="Times New Roman"/>
          <w:sz w:val="28"/>
          <w:szCs w:val="28"/>
        </w:rPr>
      </w:pPr>
      <w:r w:rsidRPr="00032945">
        <w:rPr>
          <w:rFonts w:ascii="Times New Roman" w:hAnsi="Times New Roman" w:cs="Times New Roman"/>
          <w:sz w:val="28"/>
          <w:szCs w:val="28"/>
        </w:rPr>
        <w:t xml:space="preserve"> РЕШЕНИЕ    </w:t>
      </w:r>
      <w:r w:rsidR="00490F2C">
        <w:rPr>
          <w:rFonts w:ascii="Times New Roman" w:hAnsi="Times New Roman" w:cs="Times New Roman"/>
          <w:sz w:val="28"/>
          <w:szCs w:val="28"/>
        </w:rPr>
        <w:t xml:space="preserve">                              </w:t>
      </w:r>
    </w:p>
    <w:p w:rsidR="00F4214A" w:rsidRPr="00DE1F3B" w:rsidRDefault="00F4214A" w:rsidP="005C763D">
      <w:pPr>
        <w:pStyle w:val="ConsPlusTitle"/>
        <w:jc w:val="center"/>
        <w:rPr>
          <w:rFonts w:ascii="Times New Roman" w:hAnsi="Times New Roman" w:cs="Times New Roman"/>
          <w:sz w:val="28"/>
          <w:szCs w:val="28"/>
        </w:rPr>
      </w:pPr>
    </w:p>
    <w:p w:rsidR="00490F2C" w:rsidRPr="009B711A" w:rsidRDefault="001C1756" w:rsidP="00490F2C">
      <w:pPr>
        <w:pStyle w:val="ConsPlusTitle"/>
        <w:rPr>
          <w:rFonts w:ascii="Times New Roman" w:hAnsi="Times New Roman" w:cs="Times New Roman"/>
          <w:sz w:val="22"/>
          <w:szCs w:val="22"/>
          <w:u w:val="single"/>
        </w:rPr>
      </w:pPr>
      <w:r>
        <w:rPr>
          <w:rFonts w:ascii="Times New Roman" w:hAnsi="Times New Roman" w:cs="Times New Roman"/>
          <w:sz w:val="22"/>
          <w:szCs w:val="22"/>
          <w:u w:val="single"/>
        </w:rPr>
        <w:t>от</w:t>
      </w:r>
      <w:r w:rsidR="0007345D">
        <w:rPr>
          <w:rFonts w:ascii="Times New Roman" w:hAnsi="Times New Roman" w:cs="Times New Roman"/>
          <w:sz w:val="22"/>
          <w:szCs w:val="22"/>
          <w:u w:val="single"/>
        </w:rPr>
        <w:t xml:space="preserve"> 24</w:t>
      </w:r>
      <w:r w:rsidR="00A91959">
        <w:rPr>
          <w:rFonts w:ascii="Times New Roman" w:hAnsi="Times New Roman" w:cs="Times New Roman"/>
          <w:sz w:val="22"/>
          <w:szCs w:val="22"/>
          <w:u w:val="single"/>
        </w:rPr>
        <w:t xml:space="preserve"> сентября</w:t>
      </w:r>
      <w:r w:rsidR="00977027">
        <w:rPr>
          <w:rFonts w:ascii="Times New Roman" w:hAnsi="Times New Roman" w:cs="Times New Roman"/>
          <w:sz w:val="22"/>
          <w:szCs w:val="22"/>
          <w:u w:val="single"/>
        </w:rPr>
        <w:t xml:space="preserve"> </w:t>
      </w:r>
      <w:r w:rsidR="00A91959">
        <w:rPr>
          <w:rFonts w:ascii="Times New Roman" w:hAnsi="Times New Roman" w:cs="Times New Roman"/>
          <w:sz w:val="22"/>
          <w:szCs w:val="22"/>
          <w:u w:val="single"/>
        </w:rPr>
        <w:t xml:space="preserve"> </w:t>
      </w:r>
      <w:r w:rsidR="001A6466">
        <w:rPr>
          <w:rFonts w:ascii="Times New Roman" w:hAnsi="Times New Roman" w:cs="Times New Roman"/>
          <w:sz w:val="22"/>
          <w:szCs w:val="22"/>
          <w:u w:val="single"/>
        </w:rPr>
        <w:t xml:space="preserve">2018 </w:t>
      </w:r>
      <w:r w:rsidR="00490F2C" w:rsidRPr="009B711A">
        <w:rPr>
          <w:rFonts w:ascii="Times New Roman" w:hAnsi="Times New Roman" w:cs="Times New Roman"/>
          <w:sz w:val="22"/>
          <w:szCs w:val="22"/>
          <w:u w:val="single"/>
        </w:rPr>
        <w:t xml:space="preserve"> года</w:t>
      </w:r>
      <w:r w:rsidR="00A91959">
        <w:rPr>
          <w:rFonts w:ascii="Times New Roman" w:hAnsi="Times New Roman" w:cs="Times New Roman"/>
          <w:sz w:val="22"/>
          <w:szCs w:val="22"/>
          <w:u w:val="single"/>
        </w:rPr>
        <w:t xml:space="preserve"> №</w:t>
      </w:r>
      <w:r w:rsidR="0007345D">
        <w:rPr>
          <w:rFonts w:ascii="Times New Roman" w:hAnsi="Times New Roman" w:cs="Times New Roman"/>
          <w:sz w:val="22"/>
          <w:szCs w:val="22"/>
          <w:u w:val="single"/>
        </w:rPr>
        <w:t>112</w:t>
      </w:r>
      <w:r w:rsidR="00D75374">
        <w:rPr>
          <w:rFonts w:ascii="Times New Roman" w:hAnsi="Times New Roman" w:cs="Times New Roman"/>
          <w:sz w:val="22"/>
          <w:szCs w:val="22"/>
          <w:u w:val="single"/>
        </w:rPr>
        <w:t>\1</w:t>
      </w:r>
    </w:p>
    <w:p w:rsidR="00BA6944" w:rsidRPr="00DD5C42" w:rsidRDefault="00DD5C42" w:rsidP="00490F2C">
      <w:pPr>
        <w:pStyle w:val="ConsPlusTitle"/>
        <w:rPr>
          <w:rFonts w:ascii="Times New Roman" w:hAnsi="Times New Roman" w:cs="Times New Roman"/>
          <w:b w:val="0"/>
        </w:rPr>
      </w:pPr>
      <w:r w:rsidRPr="00DD5C42">
        <w:rPr>
          <w:rFonts w:ascii="Times New Roman" w:hAnsi="Times New Roman" w:cs="Times New Roman"/>
          <w:b w:val="0"/>
        </w:rPr>
        <w:t>п.</w:t>
      </w:r>
      <w:r w:rsidR="00052F15">
        <w:rPr>
          <w:rFonts w:ascii="Times New Roman" w:hAnsi="Times New Roman" w:cs="Times New Roman"/>
          <w:b w:val="0"/>
        </w:rPr>
        <w:t xml:space="preserve"> </w:t>
      </w:r>
      <w:r w:rsidRPr="00DD5C42">
        <w:rPr>
          <w:rFonts w:ascii="Times New Roman" w:hAnsi="Times New Roman" w:cs="Times New Roman"/>
          <w:b w:val="0"/>
        </w:rPr>
        <w:t>Бердяуш</w:t>
      </w:r>
    </w:p>
    <w:p w:rsidR="001A6466" w:rsidRDefault="001A6466" w:rsidP="00765C3C">
      <w:pPr>
        <w:spacing w:after="0"/>
        <w:rPr>
          <w:rFonts w:ascii="Times New Roman" w:hAnsi="Times New Roman" w:cs="Times New Roman"/>
          <w:sz w:val="24"/>
          <w:szCs w:val="24"/>
        </w:rPr>
      </w:pPr>
    </w:p>
    <w:tbl>
      <w:tblPr>
        <w:tblW w:w="0" w:type="auto"/>
        <w:tblInd w:w="-106" w:type="dxa"/>
        <w:tblLook w:val="00A0"/>
      </w:tblPr>
      <w:tblGrid>
        <w:gridCol w:w="5495"/>
      </w:tblGrid>
      <w:tr w:rsidR="00F054B4" w:rsidRPr="00765C3C" w:rsidTr="00A20A31">
        <w:tc>
          <w:tcPr>
            <w:tcW w:w="5495" w:type="dxa"/>
          </w:tcPr>
          <w:p w:rsidR="00DA41E1" w:rsidRDefault="00A91959" w:rsidP="00DA41E1">
            <w:pPr>
              <w:autoSpaceDE w:val="0"/>
              <w:autoSpaceDN w:val="0"/>
              <w:adjustRightInd w:val="0"/>
              <w:spacing w:after="0" w:line="240" w:lineRule="auto"/>
              <w:rPr>
                <w:rFonts w:ascii="Times New Roman" w:hAnsi="Times New Roman" w:cs="Times New Roman"/>
                <w:kern w:val="1"/>
              </w:rPr>
            </w:pPr>
            <w:r>
              <w:rPr>
                <w:rFonts w:ascii="Times New Roman" w:hAnsi="Times New Roman" w:cs="Times New Roman"/>
                <w:kern w:val="1"/>
              </w:rPr>
              <w:t>О</w:t>
            </w:r>
            <w:r w:rsidR="00DA41E1">
              <w:rPr>
                <w:rFonts w:ascii="Times New Roman" w:hAnsi="Times New Roman" w:cs="Times New Roman"/>
                <w:kern w:val="1"/>
              </w:rPr>
              <w:t>б утверждении программы комплексного</w:t>
            </w:r>
          </w:p>
          <w:p w:rsidR="00DA41E1" w:rsidRDefault="00DA41E1" w:rsidP="00DA41E1">
            <w:pPr>
              <w:autoSpaceDE w:val="0"/>
              <w:autoSpaceDN w:val="0"/>
              <w:adjustRightInd w:val="0"/>
              <w:spacing w:after="0" w:line="240" w:lineRule="auto"/>
              <w:rPr>
                <w:rFonts w:ascii="Times New Roman" w:hAnsi="Times New Roman" w:cs="Times New Roman"/>
                <w:kern w:val="1"/>
              </w:rPr>
            </w:pPr>
            <w:r>
              <w:rPr>
                <w:rFonts w:ascii="Times New Roman" w:hAnsi="Times New Roman" w:cs="Times New Roman"/>
                <w:kern w:val="1"/>
              </w:rPr>
              <w:t>развития систем коммунальной инфраструктуры</w:t>
            </w:r>
          </w:p>
          <w:p w:rsidR="00DA41E1" w:rsidRDefault="00DA41E1" w:rsidP="00DA41E1">
            <w:pPr>
              <w:autoSpaceDE w:val="0"/>
              <w:autoSpaceDN w:val="0"/>
              <w:adjustRightInd w:val="0"/>
              <w:spacing w:after="0" w:line="240" w:lineRule="auto"/>
              <w:rPr>
                <w:rFonts w:ascii="Times New Roman" w:hAnsi="Times New Roman" w:cs="Times New Roman"/>
                <w:kern w:val="1"/>
              </w:rPr>
            </w:pPr>
            <w:r>
              <w:rPr>
                <w:rFonts w:ascii="Times New Roman" w:hAnsi="Times New Roman" w:cs="Times New Roman"/>
                <w:kern w:val="1"/>
              </w:rPr>
              <w:t>муниципального образования «Бердяушское</w:t>
            </w:r>
          </w:p>
          <w:p w:rsidR="00DA41E1" w:rsidRDefault="00DA41E1" w:rsidP="00DA41E1">
            <w:pPr>
              <w:autoSpaceDE w:val="0"/>
              <w:autoSpaceDN w:val="0"/>
              <w:adjustRightInd w:val="0"/>
              <w:spacing w:after="0" w:line="240" w:lineRule="auto"/>
              <w:rPr>
                <w:rFonts w:ascii="Times New Roman" w:hAnsi="Times New Roman" w:cs="Times New Roman"/>
                <w:kern w:val="1"/>
              </w:rPr>
            </w:pPr>
            <w:r>
              <w:rPr>
                <w:rFonts w:ascii="Times New Roman" w:hAnsi="Times New Roman" w:cs="Times New Roman"/>
                <w:kern w:val="1"/>
              </w:rPr>
              <w:t>городское поселение» Саткинского района</w:t>
            </w:r>
          </w:p>
          <w:p w:rsidR="00DA41E1" w:rsidRPr="00765C3C" w:rsidRDefault="00DA41E1" w:rsidP="00DA41E1">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kern w:val="1"/>
              </w:rPr>
              <w:t>Челябинской области на период 2017</w:t>
            </w:r>
            <w:r w:rsidR="00C933C3">
              <w:rPr>
                <w:rFonts w:ascii="Times New Roman" w:hAnsi="Times New Roman" w:cs="Times New Roman"/>
                <w:kern w:val="1"/>
              </w:rPr>
              <w:t xml:space="preserve"> </w:t>
            </w:r>
            <w:r>
              <w:rPr>
                <w:rFonts w:ascii="Times New Roman" w:hAnsi="Times New Roman" w:cs="Times New Roman"/>
                <w:kern w:val="1"/>
              </w:rPr>
              <w:t>-</w:t>
            </w:r>
            <w:r w:rsidR="00C933C3">
              <w:rPr>
                <w:rFonts w:ascii="Times New Roman" w:hAnsi="Times New Roman" w:cs="Times New Roman"/>
                <w:kern w:val="1"/>
              </w:rPr>
              <w:t xml:space="preserve"> </w:t>
            </w:r>
            <w:r>
              <w:rPr>
                <w:rFonts w:ascii="Times New Roman" w:hAnsi="Times New Roman" w:cs="Times New Roman"/>
                <w:kern w:val="1"/>
              </w:rPr>
              <w:t>2027 годы</w:t>
            </w:r>
          </w:p>
          <w:p w:rsidR="00F054B4" w:rsidRPr="00765C3C" w:rsidRDefault="00F054B4" w:rsidP="00765C3C">
            <w:pPr>
              <w:autoSpaceDE w:val="0"/>
              <w:autoSpaceDN w:val="0"/>
              <w:adjustRightInd w:val="0"/>
              <w:spacing w:after="0" w:line="240" w:lineRule="auto"/>
              <w:rPr>
                <w:rFonts w:ascii="Times New Roman" w:hAnsi="Times New Roman" w:cs="Times New Roman"/>
                <w:b/>
                <w:bCs/>
              </w:rPr>
            </w:pPr>
          </w:p>
        </w:tc>
      </w:tr>
    </w:tbl>
    <w:p w:rsidR="00F054B4" w:rsidRPr="002241E9" w:rsidRDefault="00F054B4" w:rsidP="00F054B4">
      <w:pPr>
        <w:autoSpaceDE w:val="0"/>
        <w:autoSpaceDN w:val="0"/>
        <w:adjustRightInd w:val="0"/>
        <w:spacing w:after="0" w:line="360" w:lineRule="auto"/>
        <w:jc w:val="both"/>
        <w:outlineLvl w:val="0"/>
        <w:rPr>
          <w:rFonts w:ascii="Times New Roman" w:hAnsi="Times New Roman" w:cs="Times New Roman"/>
          <w:kern w:val="1"/>
          <w:sz w:val="24"/>
          <w:szCs w:val="24"/>
        </w:rPr>
      </w:pPr>
    </w:p>
    <w:p w:rsidR="00F054B4" w:rsidRPr="002241E9" w:rsidRDefault="00F054B4" w:rsidP="00F054B4">
      <w:pPr>
        <w:autoSpaceDE w:val="0"/>
        <w:autoSpaceDN w:val="0"/>
        <w:adjustRightInd w:val="0"/>
        <w:spacing w:after="0" w:line="360" w:lineRule="auto"/>
        <w:ind w:firstLine="708"/>
        <w:jc w:val="both"/>
        <w:outlineLvl w:val="0"/>
        <w:rPr>
          <w:rFonts w:ascii="Times New Roman" w:hAnsi="Times New Roman" w:cs="Times New Roman"/>
          <w:sz w:val="24"/>
          <w:szCs w:val="24"/>
        </w:rPr>
      </w:pPr>
      <w:r w:rsidRPr="002241E9">
        <w:rPr>
          <w:rFonts w:ascii="Times New Roman" w:hAnsi="Times New Roman" w:cs="Times New Roman"/>
          <w:kern w:val="1"/>
          <w:sz w:val="24"/>
          <w:szCs w:val="24"/>
        </w:rPr>
        <w:t xml:space="preserve">В соответствии с Федеральным законом </w:t>
      </w:r>
      <w:r w:rsidR="002241E9">
        <w:rPr>
          <w:rFonts w:ascii="Times New Roman" w:hAnsi="Times New Roman" w:cs="Times New Roman"/>
          <w:sz w:val="24"/>
          <w:szCs w:val="24"/>
        </w:rPr>
        <w:t>от 06.10.2003</w:t>
      </w:r>
      <w:r w:rsidR="00BC1352">
        <w:rPr>
          <w:rFonts w:ascii="Times New Roman" w:hAnsi="Times New Roman" w:cs="Times New Roman"/>
          <w:sz w:val="24"/>
          <w:szCs w:val="24"/>
        </w:rPr>
        <w:t xml:space="preserve"> г.</w:t>
      </w:r>
      <w:r w:rsidR="002241E9">
        <w:rPr>
          <w:rFonts w:ascii="Times New Roman" w:hAnsi="Times New Roman" w:cs="Times New Roman"/>
          <w:sz w:val="24"/>
          <w:szCs w:val="24"/>
        </w:rPr>
        <w:t xml:space="preserve"> №</w:t>
      </w:r>
      <w:r w:rsidRPr="002241E9">
        <w:rPr>
          <w:rFonts w:ascii="Times New Roman" w:hAnsi="Times New Roman" w:cs="Times New Roman"/>
          <w:sz w:val="24"/>
          <w:szCs w:val="24"/>
        </w:rPr>
        <w:t>131-ФЗ «Об общих принципах организации местного самоуправления в Российской Федерации»,</w:t>
      </w:r>
      <w:r w:rsidR="003F7969" w:rsidRPr="003F7969">
        <w:rPr>
          <w:color w:val="000000"/>
          <w:sz w:val="24"/>
          <w:szCs w:val="24"/>
          <w:lang w:bidi="ru-RU"/>
        </w:rPr>
        <w:t xml:space="preserve"> </w:t>
      </w:r>
      <w:r w:rsidR="003F7969" w:rsidRPr="003F7969">
        <w:rPr>
          <w:rFonts w:ascii="Times New Roman" w:hAnsi="Times New Roman" w:cs="Times New Roman"/>
          <w:color w:val="000000"/>
          <w:sz w:val="24"/>
          <w:szCs w:val="24"/>
          <w:lang w:bidi="ru-RU"/>
        </w:rPr>
        <w:t>законом от 27 июля 2010 года «О теплоснабжении»,</w:t>
      </w:r>
      <w:r w:rsidR="003F7969">
        <w:rPr>
          <w:color w:val="000000"/>
          <w:sz w:val="24"/>
          <w:szCs w:val="24"/>
          <w:lang w:bidi="ru-RU"/>
        </w:rPr>
        <w:t xml:space="preserve"> </w:t>
      </w:r>
      <w:r w:rsidR="002241E9">
        <w:rPr>
          <w:rFonts w:ascii="Times New Roman" w:hAnsi="Times New Roman" w:cs="Times New Roman"/>
          <w:sz w:val="24"/>
          <w:szCs w:val="24"/>
        </w:rPr>
        <w:t>Уставом Бердяушского городского поселения,</w:t>
      </w:r>
      <w:r w:rsidR="002241E9" w:rsidRPr="002241E9">
        <w:rPr>
          <w:rFonts w:ascii="Times New Roman" w:hAnsi="Times New Roman" w:cs="Times New Roman"/>
          <w:sz w:val="24"/>
        </w:rPr>
        <w:t xml:space="preserve"> </w:t>
      </w:r>
      <w:r w:rsidR="002241E9" w:rsidRPr="00D72D5D">
        <w:rPr>
          <w:rFonts w:ascii="Times New Roman" w:hAnsi="Times New Roman" w:cs="Times New Roman"/>
          <w:sz w:val="24"/>
        </w:rPr>
        <w:t>утвержденного решением Совета депутатов Бердяушского городского поселения от 26.08.2005 г. №12,</w:t>
      </w:r>
    </w:p>
    <w:p w:rsidR="00F054B4" w:rsidRPr="00CE5201" w:rsidRDefault="00F054B4" w:rsidP="00F054B4">
      <w:pPr>
        <w:autoSpaceDE w:val="0"/>
        <w:autoSpaceDN w:val="0"/>
        <w:adjustRightInd w:val="0"/>
        <w:spacing w:after="0" w:line="360" w:lineRule="auto"/>
        <w:jc w:val="both"/>
        <w:rPr>
          <w:rFonts w:ascii="Times New Roman" w:hAnsi="Times New Roman" w:cs="Times New Roman"/>
          <w:sz w:val="24"/>
          <w:szCs w:val="24"/>
        </w:rPr>
      </w:pPr>
    </w:p>
    <w:p w:rsidR="00F054B4" w:rsidRDefault="002241E9" w:rsidP="00F054B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СОВЕТ </w:t>
      </w:r>
      <w:r w:rsidR="00F054B4">
        <w:rPr>
          <w:rFonts w:ascii="Times New Roman" w:hAnsi="Times New Roman" w:cs="Times New Roman"/>
          <w:sz w:val="24"/>
          <w:szCs w:val="24"/>
        </w:rPr>
        <w:t xml:space="preserve"> ДЕПУТАТОВ </w:t>
      </w:r>
      <w:r>
        <w:rPr>
          <w:rFonts w:ascii="Times New Roman" w:hAnsi="Times New Roman" w:cs="Times New Roman"/>
          <w:sz w:val="24"/>
          <w:szCs w:val="24"/>
        </w:rPr>
        <w:t xml:space="preserve">БЕРДЯУШСКОГО ГОРОДСКОГО ПОСЕЛЕНИЯ </w:t>
      </w:r>
      <w:r w:rsidR="00F054B4">
        <w:rPr>
          <w:rFonts w:ascii="Times New Roman" w:hAnsi="Times New Roman" w:cs="Times New Roman"/>
          <w:sz w:val="24"/>
          <w:szCs w:val="24"/>
        </w:rPr>
        <w:t>РЕШАЕТ:</w:t>
      </w: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F054B4" w:rsidRDefault="0072708D" w:rsidP="002241E9">
      <w:pPr>
        <w:pStyle w:val="ac"/>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885021">
        <w:rPr>
          <w:rFonts w:ascii="Times New Roman" w:hAnsi="Times New Roman" w:cs="Times New Roman"/>
          <w:sz w:val="24"/>
          <w:szCs w:val="24"/>
        </w:rPr>
        <w:t>Утвердить программу комплексного развития систем коммунальной инфраструктуры</w:t>
      </w:r>
      <w:r w:rsidR="0068075D">
        <w:rPr>
          <w:rFonts w:ascii="Times New Roman" w:hAnsi="Times New Roman" w:cs="Times New Roman"/>
          <w:sz w:val="24"/>
          <w:szCs w:val="24"/>
        </w:rPr>
        <w:t xml:space="preserve"> муниципального образования «Бердяушское городского поселение» Саткинского района Челябинской области на период 2017-2027 годы</w:t>
      </w:r>
      <w:r w:rsidR="00885021">
        <w:rPr>
          <w:rFonts w:ascii="Times New Roman" w:hAnsi="Times New Roman" w:cs="Times New Roman"/>
          <w:sz w:val="24"/>
          <w:szCs w:val="24"/>
        </w:rPr>
        <w:t xml:space="preserve">. </w:t>
      </w:r>
    </w:p>
    <w:p w:rsidR="002241E9" w:rsidRDefault="000110A4" w:rsidP="002241E9">
      <w:pPr>
        <w:pStyle w:val="ac"/>
        <w:autoSpaceDE w:val="0"/>
        <w:autoSpaceDN w:val="0"/>
        <w:adjustRightInd w:val="0"/>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00F054B4">
        <w:rPr>
          <w:rFonts w:ascii="Times New Roman" w:hAnsi="Times New Roman" w:cs="Times New Roman"/>
          <w:sz w:val="24"/>
          <w:szCs w:val="24"/>
        </w:rPr>
        <w:t>. Н</w:t>
      </w:r>
      <w:r w:rsidR="002241E9">
        <w:rPr>
          <w:rFonts w:ascii="Times New Roman" w:hAnsi="Times New Roman" w:cs="Times New Roman"/>
          <w:sz w:val="24"/>
          <w:szCs w:val="24"/>
        </w:rPr>
        <w:t xml:space="preserve">астоящее решение вступает </w:t>
      </w:r>
      <w:r w:rsidR="00033116">
        <w:rPr>
          <w:rFonts w:ascii="Times New Roman" w:hAnsi="Times New Roman" w:cs="Times New Roman"/>
          <w:sz w:val="24"/>
          <w:szCs w:val="24"/>
        </w:rPr>
        <w:t>в силу со дня его официального о</w:t>
      </w:r>
      <w:r w:rsidR="002241E9">
        <w:rPr>
          <w:rFonts w:ascii="Times New Roman" w:hAnsi="Times New Roman" w:cs="Times New Roman"/>
          <w:sz w:val="24"/>
          <w:szCs w:val="24"/>
        </w:rPr>
        <w:t>публикования.</w:t>
      </w:r>
    </w:p>
    <w:p w:rsidR="00F054B4" w:rsidRPr="00BC7005" w:rsidRDefault="00BC7005" w:rsidP="00BC70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1E9" w:rsidRPr="00BC7005">
        <w:rPr>
          <w:rFonts w:ascii="Times New Roman" w:hAnsi="Times New Roman" w:cs="Times New Roman"/>
          <w:sz w:val="24"/>
          <w:szCs w:val="24"/>
        </w:rPr>
        <w:t xml:space="preserve"> </w:t>
      </w:r>
      <w:r w:rsidR="000110A4">
        <w:rPr>
          <w:rFonts w:ascii="Times New Roman" w:hAnsi="Times New Roman" w:cs="Times New Roman"/>
          <w:sz w:val="24"/>
          <w:szCs w:val="24"/>
        </w:rPr>
        <w:t>3</w:t>
      </w:r>
      <w:r w:rsidR="00F054B4" w:rsidRPr="00BC7005">
        <w:rPr>
          <w:rFonts w:ascii="Times New Roman" w:hAnsi="Times New Roman" w:cs="Times New Roman"/>
          <w:sz w:val="24"/>
          <w:szCs w:val="24"/>
        </w:rPr>
        <w:t xml:space="preserve">. Контроль за исполнением настоящего решения </w:t>
      </w:r>
      <w:r w:rsidR="002241E9" w:rsidRPr="00BC7005">
        <w:rPr>
          <w:rFonts w:ascii="Times New Roman" w:hAnsi="Times New Roman" w:cs="Times New Roman"/>
          <w:sz w:val="24"/>
          <w:szCs w:val="24"/>
        </w:rPr>
        <w:t>оставляю за собой.</w:t>
      </w:r>
    </w:p>
    <w:p w:rsidR="00F054B4" w:rsidRDefault="00F054B4" w:rsidP="002241E9">
      <w:pPr>
        <w:pStyle w:val="ac"/>
        <w:autoSpaceDE w:val="0"/>
        <w:autoSpaceDN w:val="0"/>
        <w:adjustRightInd w:val="0"/>
        <w:spacing w:after="0" w:line="360" w:lineRule="auto"/>
        <w:ind w:left="0" w:firstLine="567"/>
        <w:jc w:val="both"/>
        <w:rPr>
          <w:rFonts w:ascii="Times New Roman" w:hAnsi="Times New Roman" w:cs="Times New Roman"/>
          <w:sz w:val="24"/>
          <w:szCs w:val="24"/>
        </w:rPr>
      </w:pPr>
    </w:p>
    <w:p w:rsidR="00F054B4" w:rsidRDefault="00F054B4" w:rsidP="00033116">
      <w:pPr>
        <w:pStyle w:val="ac"/>
        <w:autoSpaceDE w:val="0"/>
        <w:autoSpaceDN w:val="0"/>
        <w:adjustRightInd w:val="0"/>
        <w:spacing w:after="0" w:line="240" w:lineRule="auto"/>
        <w:ind w:left="0" w:firstLine="567"/>
        <w:jc w:val="both"/>
        <w:rPr>
          <w:rFonts w:ascii="Times New Roman" w:hAnsi="Times New Roman" w:cs="Times New Roman"/>
          <w:sz w:val="24"/>
          <w:szCs w:val="24"/>
        </w:rPr>
      </w:pPr>
    </w:p>
    <w:p w:rsidR="00F054B4" w:rsidRDefault="00033116" w:rsidP="00033116">
      <w:pPr>
        <w:pStyle w:val="ac"/>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Председатель Совета депутатов</w:t>
      </w:r>
    </w:p>
    <w:p w:rsidR="00033116" w:rsidRDefault="00033116" w:rsidP="00033116">
      <w:pPr>
        <w:pStyle w:val="ac"/>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Бердяушского городского поселения                                            </w:t>
      </w:r>
      <w:r w:rsidR="003A32F3">
        <w:rPr>
          <w:rFonts w:ascii="Times New Roman" w:hAnsi="Times New Roman" w:cs="Times New Roman"/>
          <w:sz w:val="24"/>
          <w:szCs w:val="24"/>
        </w:rPr>
        <w:t xml:space="preserve">            </w:t>
      </w:r>
      <w:r>
        <w:rPr>
          <w:rFonts w:ascii="Times New Roman" w:hAnsi="Times New Roman" w:cs="Times New Roman"/>
          <w:sz w:val="24"/>
          <w:szCs w:val="24"/>
        </w:rPr>
        <w:t xml:space="preserve">        Щербакова С.В.</w:t>
      </w: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C205EA" w:rsidRDefault="00C205EA" w:rsidP="00C205EA">
      <w:pPr>
        <w:jc w:val="center"/>
        <w:rPr>
          <w:rFonts w:cs="Times New Roman"/>
          <w:b/>
          <w:sz w:val="44"/>
          <w:szCs w:val="44"/>
        </w:rPr>
      </w:pPr>
      <w:r>
        <w:rPr>
          <w:rFonts w:cs="Times New Roman"/>
          <w:noProof/>
        </w:rPr>
        <w:drawing>
          <wp:inline distT="0" distB="0" distL="0" distR="0">
            <wp:extent cx="1550670" cy="1971675"/>
            <wp:effectExtent l="19050" t="0" r="0" b="0"/>
            <wp:docPr id="1" name="Рисунок 15" descr="Coat of Arms of Satka (Chelyabinsk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oat of Arms of Satka (Chelyabinsk oblast).png"/>
                    <pic:cNvPicPr>
                      <a:picLocks noChangeAspect="1" noChangeArrowheads="1"/>
                    </pic:cNvPicPr>
                  </pic:nvPicPr>
                  <pic:blipFill>
                    <a:blip r:embed="rId7" cstate="print"/>
                    <a:srcRect/>
                    <a:stretch>
                      <a:fillRect/>
                    </a:stretch>
                  </pic:blipFill>
                  <pic:spPr bwMode="auto">
                    <a:xfrm>
                      <a:off x="0" y="0"/>
                      <a:ext cx="1550670" cy="1971675"/>
                    </a:xfrm>
                    <a:prstGeom prst="rect">
                      <a:avLst/>
                    </a:prstGeom>
                    <a:noFill/>
                    <a:ln w="9525">
                      <a:noFill/>
                      <a:miter lim="800000"/>
                      <a:headEnd/>
                      <a:tailEnd/>
                    </a:ln>
                  </pic:spPr>
                </pic:pic>
              </a:graphicData>
            </a:graphic>
          </wp:inline>
        </w:drawing>
      </w:r>
    </w:p>
    <w:p w:rsidR="00C205EA" w:rsidRDefault="00C205EA" w:rsidP="00C205EA">
      <w:pPr>
        <w:jc w:val="center"/>
        <w:rPr>
          <w:rFonts w:ascii="Times New Roman" w:hAnsi="Times New Roman" w:cs="Times New Roman"/>
          <w:b/>
          <w:sz w:val="24"/>
          <w:szCs w:val="24"/>
        </w:rPr>
      </w:pPr>
      <w:r>
        <w:rPr>
          <w:rFonts w:ascii="Times New Roman" w:hAnsi="Times New Roman" w:cs="Times New Roman"/>
          <w:bCs/>
          <w:color w:val="222222"/>
          <w:sz w:val="24"/>
          <w:szCs w:val="24"/>
          <w:shd w:val="clear" w:color="auto" w:fill="FFFFFF"/>
        </w:rPr>
        <w:t>Саткинский муниципальный район</w:t>
      </w:r>
    </w:p>
    <w:p w:rsidR="00C205EA" w:rsidRDefault="00C205EA" w:rsidP="00C205EA">
      <w:pPr>
        <w:pStyle w:val="aff9"/>
        <w:tabs>
          <w:tab w:val="left" w:pos="9781"/>
        </w:tabs>
        <w:jc w:val="center"/>
        <w:rPr>
          <w:rFonts w:ascii="Times New Roman" w:hAnsi="Times New Roman" w:cs="Times New Roman"/>
          <w:sz w:val="36"/>
          <w:szCs w:val="20"/>
          <w:highlight w:val="yellow"/>
          <w:lang w:val="ru-RU"/>
        </w:rPr>
      </w:pPr>
    </w:p>
    <w:p w:rsidR="00C205EA" w:rsidRDefault="00C205EA" w:rsidP="00C205EA">
      <w:pPr>
        <w:pStyle w:val="aff9"/>
        <w:tabs>
          <w:tab w:val="left" w:pos="9781"/>
        </w:tabs>
        <w:spacing w:line="360" w:lineRule="auto"/>
        <w:jc w:val="center"/>
        <w:rPr>
          <w:rFonts w:ascii="Times New Roman" w:hAnsi="Times New Roman" w:cs="Times New Roman"/>
          <w:b/>
          <w:bCs/>
          <w:sz w:val="24"/>
          <w:szCs w:val="28"/>
          <w:lang w:val="ru-RU"/>
        </w:rPr>
      </w:pPr>
    </w:p>
    <w:p w:rsidR="00C205EA" w:rsidRDefault="00C205EA" w:rsidP="00C205EA">
      <w:pPr>
        <w:pStyle w:val="aff9"/>
        <w:tabs>
          <w:tab w:val="left" w:pos="9781"/>
        </w:tabs>
        <w:spacing w:line="480" w:lineRule="auto"/>
        <w:jc w:val="center"/>
        <w:rPr>
          <w:rFonts w:ascii="Times New Roman" w:hAnsi="Times New Roman" w:cs="Times New Roman"/>
          <w:b/>
          <w:bCs/>
          <w:sz w:val="32"/>
          <w:szCs w:val="32"/>
          <w:lang w:val="ru-RU"/>
        </w:rPr>
      </w:pPr>
    </w:p>
    <w:p w:rsidR="00C205EA" w:rsidRDefault="00C205EA" w:rsidP="00C205EA">
      <w:pPr>
        <w:ind w:firstLine="709"/>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ПРОГРАММА КОМПЛЕКСНОГО РАЗВИТИЯ СИСТЕМ КОММУНАЛЬНОЙ ИНФРАСТРУКТУРЫ МУНИЦИПАЛЬНОГО ОБРАЗОВАНИЯ «БЕРДЯУШСКОЕ ГОРОДСКОЕ ПОСЕЛЕНИЕ» САТКИНСКОГО РАЙОНА ЧЕЛЯБИНСКОЙ ОБЛАСТИ НА ПЕРИОД 2017 – 2027 ГОДЫ</w:t>
      </w:r>
    </w:p>
    <w:p w:rsidR="00C205EA" w:rsidRDefault="00C205EA" w:rsidP="00C205EA">
      <w:pPr>
        <w:pStyle w:val="aff9"/>
        <w:tabs>
          <w:tab w:val="left" w:pos="9781"/>
        </w:tabs>
        <w:jc w:val="center"/>
        <w:rPr>
          <w:rFonts w:ascii="Times New Roman" w:eastAsiaTheme="minorHAnsi" w:hAnsi="Times New Roman" w:cs="Times New Roman"/>
          <w:b/>
          <w:bCs/>
          <w:sz w:val="40"/>
          <w:szCs w:val="32"/>
          <w:lang w:val="ru-RU"/>
        </w:rPr>
      </w:pPr>
    </w:p>
    <w:p w:rsidR="00C205EA" w:rsidRDefault="00C205EA" w:rsidP="00C205EA">
      <w:pPr>
        <w:pStyle w:val="aff9"/>
        <w:tabs>
          <w:tab w:val="left" w:pos="9781"/>
        </w:tabs>
        <w:jc w:val="center"/>
        <w:rPr>
          <w:rFonts w:ascii="Times New Roman" w:hAnsi="Times New Roman" w:cs="Times New Roman"/>
          <w:bCs/>
          <w:i/>
          <w:sz w:val="36"/>
          <w:szCs w:val="28"/>
          <w:lang w:val="ru-RU"/>
        </w:rPr>
      </w:pPr>
      <w:r>
        <w:rPr>
          <w:rFonts w:ascii="Times New Roman" w:hAnsi="Times New Roman" w:cs="Times New Roman"/>
          <w:bCs/>
          <w:i/>
          <w:sz w:val="24"/>
          <w:szCs w:val="28"/>
          <w:lang w:val="ru-RU"/>
        </w:rPr>
        <w:t>1 этап</w:t>
      </w:r>
    </w:p>
    <w:p w:rsidR="00C205EA" w:rsidRDefault="00C205EA" w:rsidP="00C205EA">
      <w:pPr>
        <w:pStyle w:val="aff9"/>
        <w:tabs>
          <w:tab w:val="left" w:pos="9781"/>
        </w:tabs>
        <w:jc w:val="center"/>
        <w:rPr>
          <w:rFonts w:ascii="Times New Roman" w:hAnsi="Times New Roman" w:cs="Times New Roman"/>
          <w:bCs/>
          <w:i/>
          <w:sz w:val="24"/>
          <w:szCs w:val="28"/>
          <w:lang w:val="ru-RU"/>
        </w:rPr>
      </w:pPr>
      <w:r>
        <w:rPr>
          <w:rFonts w:ascii="Times New Roman" w:hAnsi="Times New Roman" w:cs="Times New Roman"/>
          <w:bCs/>
          <w:i/>
          <w:sz w:val="24"/>
          <w:szCs w:val="28"/>
          <w:lang w:val="ru-RU"/>
        </w:rPr>
        <w:t>Программный документ</w:t>
      </w:r>
    </w:p>
    <w:p w:rsidR="00C205EA" w:rsidRDefault="00C205EA" w:rsidP="00C205EA">
      <w:pPr>
        <w:pStyle w:val="aff9"/>
        <w:tabs>
          <w:tab w:val="left" w:pos="9781"/>
        </w:tabs>
        <w:jc w:val="center"/>
        <w:rPr>
          <w:rFonts w:ascii="Times New Roman" w:hAnsi="Times New Roman" w:cs="Times New Roman"/>
          <w:bCs/>
          <w:sz w:val="24"/>
          <w:szCs w:val="28"/>
          <w:lang w:val="ru-RU"/>
        </w:rPr>
      </w:pPr>
    </w:p>
    <w:p w:rsidR="00C205EA" w:rsidRDefault="00C205EA" w:rsidP="00C205EA">
      <w:pPr>
        <w:pStyle w:val="aff9"/>
        <w:tabs>
          <w:tab w:val="left" w:pos="9781"/>
        </w:tabs>
        <w:jc w:val="center"/>
        <w:rPr>
          <w:rFonts w:ascii="Times New Roman" w:hAnsi="Times New Roman" w:cs="Times New Roman"/>
          <w:bCs/>
          <w:sz w:val="24"/>
          <w:szCs w:val="28"/>
          <w:lang w:val="ru-RU"/>
        </w:rPr>
      </w:pPr>
    </w:p>
    <w:p w:rsidR="00C205EA" w:rsidRDefault="00C205EA" w:rsidP="00C205EA">
      <w:pPr>
        <w:pStyle w:val="aff9"/>
        <w:tabs>
          <w:tab w:val="left" w:pos="9781"/>
        </w:tabs>
        <w:jc w:val="center"/>
        <w:rPr>
          <w:rFonts w:ascii="Times New Roman" w:hAnsi="Times New Roman" w:cs="Times New Roman"/>
          <w:bCs/>
          <w:sz w:val="24"/>
          <w:szCs w:val="28"/>
          <w:lang w:val="ru-RU"/>
        </w:rPr>
      </w:pPr>
    </w:p>
    <w:p w:rsidR="00C205EA" w:rsidRDefault="00C205EA" w:rsidP="00C205EA">
      <w:pPr>
        <w:pStyle w:val="aff9"/>
        <w:tabs>
          <w:tab w:val="left" w:pos="9781"/>
        </w:tabs>
        <w:jc w:val="center"/>
        <w:rPr>
          <w:rFonts w:ascii="Times New Roman" w:hAnsi="Times New Roman" w:cs="Times New Roman"/>
          <w:bCs/>
          <w:sz w:val="24"/>
          <w:szCs w:val="28"/>
          <w:highlight w:val="yellow"/>
          <w:lang w:val="ru-RU"/>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24"/>
          <w:szCs w:val="20"/>
          <w:highlight w:val="yellow"/>
        </w:rPr>
      </w:pPr>
    </w:p>
    <w:p w:rsidR="00C205EA" w:rsidRDefault="00C205EA" w:rsidP="00C205EA">
      <w:pPr>
        <w:tabs>
          <w:tab w:val="left" w:pos="9781"/>
        </w:tabs>
        <w:ind w:firstLine="852"/>
        <w:jc w:val="center"/>
        <w:rPr>
          <w:rFonts w:ascii="Times New Roman" w:hAnsi="Times New Roman" w:cs="Times New Roman"/>
          <w:sz w:val="32"/>
          <w:szCs w:val="24"/>
          <w:highlight w:val="yellow"/>
        </w:rPr>
      </w:pPr>
    </w:p>
    <w:p w:rsidR="00C205EA" w:rsidRDefault="00C205EA" w:rsidP="00C205EA">
      <w:pPr>
        <w:tabs>
          <w:tab w:val="left" w:pos="9781"/>
        </w:tabs>
        <w:ind w:firstLine="852"/>
        <w:jc w:val="center"/>
        <w:rPr>
          <w:rFonts w:ascii="Times New Roman" w:hAnsi="Times New Roman" w:cs="Times New Roman"/>
          <w:sz w:val="28"/>
          <w:highlight w:val="yellow"/>
        </w:rPr>
      </w:pPr>
    </w:p>
    <w:p w:rsidR="00C205EA" w:rsidRDefault="00C205EA" w:rsidP="00C205EA">
      <w:pPr>
        <w:tabs>
          <w:tab w:val="left" w:pos="9781"/>
        </w:tabs>
        <w:ind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г. Москва, 2017 год</w:t>
      </w:r>
    </w:p>
    <w:p w:rsidR="00C205EA" w:rsidRDefault="00C205EA" w:rsidP="00C205EA">
      <w:pPr>
        <w:jc w:val="center"/>
        <w:rPr>
          <w:rFonts w:ascii="Times New Roman" w:eastAsia="Times New Roman" w:hAnsi="Times New Roman" w:cs="Times New Roman"/>
          <w:b/>
          <w:sz w:val="28"/>
          <w:szCs w:val="28"/>
        </w:rPr>
      </w:pPr>
      <w:r>
        <w:rPr>
          <w:rFonts w:ascii="Times New Roman" w:hAnsi="Times New Roman" w:cs="Times New Roman"/>
          <w:b/>
          <w:sz w:val="28"/>
          <w:szCs w:val="28"/>
        </w:rPr>
        <w:br w:type="page"/>
      </w:r>
      <w:r>
        <w:rPr>
          <w:rFonts w:ascii="Times New Roman" w:eastAsia="Times New Roman" w:hAnsi="Times New Roman" w:cs="Times New Roman"/>
          <w:b/>
          <w:sz w:val="28"/>
          <w:szCs w:val="28"/>
        </w:rPr>
        <w:lastRenderedPageBreak/>
        <w:t>Сведения о разработчиках</w:t>
      </w:r>
    </w:p>
    <w:p w:rsidR="00C205EA" w:rsidRDefault="00C205EA" w:rsidP="00C205EA">
      <w:pPr>
        <w:jc w:val="center"/>
        <w:rPr>
          <w:rFonts w:ascii="Times New Roman" w:eastAsia="Times New Roman" w:hAnsi="Times New Roman" w:cs="Times New Roman"/>
          <w:sz w:val="28"/>
          <w:szCs w:val="28"/>
        </w:rPr>
      </w:pPr>
    </w:p>
    <w:p w:rsidR="00C205EA" w:rsidRDefault="00C205EA" w:rsidP="00C205E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Общество с ограниченной ответственностью</w:t>
      </w:r>
    </w:p>
    <w:p w:rsidR="00C205EA" w:rsidRDefault="00C205EA" w:rsidP="00C205E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«Городское бюро экспертизы собственности – энерго»</w:t>
      </w:r>
    </w:p>
    <w:p w:rsidR="00C205EA" w:rsidRDefault="00C205EA" w:rsidP="00C205EA">
      <w:pPr>
        <w:jc w:val="center"/>
        <w:rPr>
          <w:rFonts w:ascii="Times New Roman" w:eastAsia="Times New Roman" w:hAnsi="Times New Roman" w:cs="Times New Roman"/>
          <w:sz w:val="28"/>
          <w:szCs w:val="28"/>
        </w:rPr>
      </w:pPr>
    </w:p>
    <w:p w:rsidR="00C205EA" w:rsidRDefault="00C205EA" w:rsidP="00C205EA">
      <w:pPr>
        <w:jc w:val="center"/>
        <w:rPr>
          <w:rFonts w:ascii="Times New Roman" w:eastAsia="Times New Roman" w:hAnsi="Times New Roman" w:cs="Times New Roman"/>
          <w:sz w:val="28"/>
          <w:szCs w:val="28"/>
        </w:rPr>
      </w:pPr>
    </w:p>
    <w:tbl>
      <w:tblPr>
        <w:tblW w:w="5000" w:type="pct"/>
        <w:tblLook w:val="01E0"/>
      </w:tblPr>
      <w:tblGrid>
        <w:gridCol w:w="3974"/>
        <w:gridCol w:w="5597"/>
      </w:tblGrid>
      <w:tr w:rsidR="00C205EA" w:rsidTr="00C205EA">
        <w:tc>
          <w:tcPr>
            <w:tcW w:w="2076" w:type="pct"/>
            <w:hideMark/>
          </w:tcPr>
          <w:p w:rsidR="00C205EA" w:rsidRDefault="00C205EA">
            <w:pPr>
              <w:widowControl w:val="0"/>
              <w:rPr>
                <w:rFonts w:ascii="Times New Roman" w:eastAsia="Times New Roman" w:hAnsi="Times New Roman" w:cs="Times New Roman"/>
                <w:b/>
                <w:szCs w:val="28"/>
                <w:lang w:val="en-US" w:eastAsia="en-US"/>
              </w:rPr>
            </w:pPr>
            <w:r>
              <w:rPr>
                <w:rFonts w:ascii="Times New Roman" w:eastAsia="Times New Roman" w:hAnsi="Times New Roman" w:cs="Times New Roman"/>
                <w:b/>
                <w:sz w:val="28"/>
                <w:szCs w:val="28"/>
              </w:rPr>
              <w:t>Адрес:</w:t>
            </w:r>
          </w:p>
        </w:tc>
        <w:tc>
          <w:tcPr>
            <w:tcW w:w="2924" w:type="pct"/>
            <w:vAlign w:val="center"/>
            <w:hideMark/>
          </w:tcPr>
          <w:p w:rsidR="00C205EA" w:rsidRDefault="00C205EA">
            <w:pPr>
              <w:widowControl w:val="0"/>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107076, Москва, Холодильный пер. д.3 корп. 1 стр.4</w:t>
            </w:r>
          </w:p>
        </w:tc>
      </w:tr>
      <w:tr w:rsidR="00C205EA" w:rsidTr="00C205EA">
        <w:tc>
          <w:tcPr>
            <w:tcW w:w="2076" w:type="pct"/>
            <w:hideMark/>
          </w:tcPr>
          <w:p w:rsidR="00C205EA" w:rsidRDefault="00C205EA">
            <w:pPr>
              <w:widowControl w:val="0"/>
              <w:rPr>
                <w:rFonts w:ascii="Times New Roman" w:eastAsia="Times New Roman" w:hAnsi="Times New Roman" w:cs="Times New Roman"/>
                <w:b/>
                <w:szCs w:val="28"/>
                <w:lang w:eastAsia="en-US"/>
              </w:rPr>
            </w:pPr>
            <w:r>
              <w:rPr>
                <w:rFonts w:ascii="Times New Roman" w:eastAsia="Times New Roman" w:hAnsi="Times New Roman" w:cs="Times New Roman"/>
                <w:b/>
                <w:sz w:val="28"/>
                <w:szCs w:val="28"/>
              </w:rPr>
              <w:t>Телефон/факс</w:t>
            </w:r>
          </w:p>
        </w:tc>
        <w:tc>
          <w:tcPr>
            <w:tcW w:w="2924" w:type="pct"/>
            <w:vAlign w:val="center"/>
            <w:hideMark/>
          </w:tcPr>
          <w:p w:rsidR="00C205EA" w:rsidRDefault="00C205EA">
            <w:pPr>
              <w:widowControl w:val="0"/>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(495) 781-59-29, 665-02-89</w:t>
            </w:r>
          </w:p>
        </w:tc>
      </w:tr>
      <w:tr w:rsidR="00C205EA" w:rsidTr="00C205EA">
        <w:tc>
          <w:tcPr>
            <w:tcW w:w="2076" w:type="pct"/>
            <w:hideMark/>
          </w:tcPr>
          <w:p w:rsidR="00C205EA" w:rsidRDefault="00C205EA">
            <w:pPr>
              <w:widowControl w:val="0"/>
              <w:rPr>
                <w:rFonts w:ascii="Times New Roman" w:eastAsia="Times New Roman" w:hAnsi="Times New Roman" w:cs="Times New Roman"/>
                <w:b/>
                <w:szCs w:val="28"/>
                <w:lang w:val="en-US" w:eastAsia="en-US"/>
              </w:rPr>
            </w:pPr>
            <w:r>
              <w:rPr>
                <w:rFonts w:ascii="Times New Roman" w:eastAsia="Times New Roman" w:hAnsi="Times New Roman" w:cs="Times New Roman"/>
                <w:b/>
                <w:sz w:val="28"/>
                <w:szCs w:val="28"/>
              </w:rPr>
              <w:t xml:space="preserve">E-mail </w:t>
            </w:r>
          </w:p>
        </w:tc>
        <w:tc>
          <w:tcPr>
            <w:tcW w:w="2924" w:type="pct"/>
            <w:vAlign w:val="center"/>
            <w:hideMark/>
          </w:tcPr>
          <w:p w:rsidR="00C205EA" w:rsidRDefault="003F75F1">
            <w:pPr>
              <w:widowControl w:val="0"/>
              <w:rPr>
                <w:rFonts w:ascii="Times New Roman" w:eastAsia="Times New Roman" w:hAnsi="Times New Roman" w:cs="Times New Roman"/>
                <w:szCs w:val="28"/>
                <w:lang w:val="en-US" w:eastAsia="en-US"/>
              </w:rPr>
            </w:pPr>
            <w:hyperlink r:id="rId8" w:history="1">
              <w:r w:rsidR="00C205EA">
                <w:rPr>
                  <w:rStyle w:val="a7"/>
                  <w:rFonts w:ascii="Times New Roman" w:eastAsia="Times New Roman" w:hAnsi="Times New Roman" w:cs="Times New Roman"/>
                  <w:sz w:val="28"/>
                  <w:szCs w:val="28"/>
                </w:rPr>
                <w:t>info@gbes.ru</w:t>
              </w:r>
            </w:hyperlink>
          </w:p>
        </w:tc>
      </w:tr>
      <w:tr w:rsidR="00C205EA" w:rsidTr="00C205EA">
        <w:tc>
          <w:tcPr>
            <w:tcW w:w="2076" w:type="pct"/>
            <w:hideMark/>
          </w:tcPr>
          <w:p w:rsidR="00C205EA" w:rsidRDefault="00C205EA">
            <w:pPr>
              <w:widowControl w:val="0"/>
              <w:rPr>
                <w:rFonts w:ascii="Times New Roman" w:eastAsia="Times New Roman" w:hAnsi="Times New Roman" w:cs="Times New Roman"/>
                <w:b/>
                <w:szCs w:val="28"/>
                <w:lang w:eastAsia="en-US"/>
              </w:rPr>
            </w:pPr>
            <w:r>
              <w:rPr>
                <w:rFonts w:ascii="Times New Roman" w:eastAsia="Times New Roman" w:hAnsi="Times New Roman" w:cs="Times New Roman"/>
                <w:b/>
                <w:sz w:val="28"/>
                <w:szCs w:val="28"/>
              </w:rPr>
              <w:t>Сайт</w:t>
            </w:r>
          </w:p>
        </w:tc>
        <w:tc>
          <w:tcPr>
            <w:tcW w:w="2924" w:type="pct"/>
            <w:vAlign w:val="center"/>
            <w:hideMark/>
          </w:tcPr>
          <w:p w:rsidR="00C205EA" w:rsidRDefault="00C205EA">
            <w:pPr>
              <w:widowControl w:val="0"/>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 xml:space="preserve">www: </w:t>
            </w:r>
            <w:hyperlink r:id="rId9" w:history="1">
              <w:r>
                <w:rPr>
                  <w:rStyle w:val="a7"/>
                  <w:rFonts w:ascii="Times New Roman" w:eastAsia="Times New Roman" w:hAnsi="Times New Roman" w:cs="Times New Roman"/>
                  <w:sz w:val="28"/>
                  <w:szCs w:val="28"/>
                </w:rPr>
                <w:t>gbes.ru</w:t>
              </w:r>
            </w:hyperlink>
          </w:p>
        </w:tc>
      </w:tr>
      <w:tr w:rsidR="00C205EA" w:rsidTr="00C205EA">
        <w:tc>
          <w:tcPr>
            <w:tcW w:w="2076" w:type="pct"/>
            <w:hideMark/>
          </w:tcPr>
          <w:p w:rsidR="00C205EA" w:rsidRDefault="00C205EA">
            <w:pPr>
              <w:widowControl w:val="0"/>
              <w:rPr>
                <w:rFonts w:ascii="Times New Roman" w:eastAsia="Times New Roman" w:hAnsi="Times New Roman" w:cs="Times New Roman"/>
                <w:b/>
                <w:szCs w:val="28"/>
                <w:lang w:val="en-US" w:eastAsia="en-US"/>
              </w:rPr>
            </w:pPr>
            <w:r>
              <w:rPr>
                <w:rFonts w:ascii="Times New Roman" w:eastAsia="Times New Roman" w:hAnsi="Times New Roman" w:cs="Times New Roman"/>
                <w:b/>
                <w:sz w:val="28"/>
                <w:szCs w:val="28"/>
              </w:rPr>
              <w:t>Регистрационный номер (ОГРН)</w:t>
            </w:r>
          </w:p>
        </w:tc>
        <w:tc>
          <w:tcPr>
            <w:tcW w:w="2924" w:type="pct"/>
            <w:vAlign w:val="bottom"/>
            <w:hideMark/>
          </w:tcPr>
          <w:p w:rsidR="00C205EA" w:rsidRDefault="00C205EA">
            <w:pPr>
              <w:widowControl w:val="0"/>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1027709000648</w:t>
            </w:r>
          </w:p>
        </w:tc>
      </w:tr>
      <w:tr w:rsidR="00C205EA" w:rsidTr="00C205EA">
        <w:tc>
          <w:tcPr>
            <w:tcW w:w="2076" w:type="pct"/>
            <w:hideMark/>
          </w:tcPr>
          <w:p w:rsidR="00C205EA" w:rsidRDefault="00C205EA">
            <w:pPr>
              <w:widowControl w:val="0"/>
              <w:rPr>
                <w:rFonts w:ascii="Times New Roman" w:eastAsia="Times New Roman" w:hAnsi="Times New Roman" w:cs="Times New Roman"/>
                <w:b/>
                <w:szCs w:val="28"/>
                <w:lang w:val="en-US" w:eastAsia="en-US"/>
              </w:rPr>
            </w:pPr>
            <w:r>
              <w:rPr>
                <w:rFonts w:ascii="Times New Roman" w:eastAsia="Times New Roman" w:hAnsi="Times New Roman" w:cs="Times New Roman"/>
                <w:b/>
                <w:sz w:val="28"/>
                <w:szCs w:val="28"/>
              </w:rPr>
              <w:t>ИНН</w:t>
            </w:r>
          </w:p>
        </w:tc>
        <w:tc>
          <w:tcPr>
            <w:tcW w:w="2924" w:type="pct"/>
            <w:vAlign w:val="center"/>
            <w:hideMark/>
          </w:tcPr>
          <w:p w:rsidR="00C205EA" w:rsidRDefault="00C205EA">
            <w:pPr>
              <w:widowControl w:val="0"/>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7709380500</w:t>
            </w:r>
          </w:p>
        </w:tc>
      </w:tr>
    </w:tbl>
    <w:p w:rsidR="00C205EA" w:rsidRDefault="00C205EA" w:rsidP="00C205EA">
      <w:pPr>
        <w:jc w:val="center"/>
        <w:rPr>
          <w:rFonts w:ascii="Times New Roman" w:eastAsia="Times New Roman" w:hAnsi="Times New Roman" w:cs="Times New Roman"/>
          <w:sz w:val="28"/>
          <w:szCs w:val="28"/>
          <w:lang w:eastAsia="en-US"/>
        </w:rPr>
      </w:pPr>
    </w:p>
    <w:p w:rsidR="00C205EA" w:rsidRDefault="00C205EA" w:rsidP="00C205EA">
      <w:pPr>
        <w:jc w:val="center"/>
        <w:rPr>
          <w:rFonts w:ascii="Times New Roman" w:eastAsia="Times New Roman" w:hAnsi="Times New Roman" w:cs="Times New Roman"/>
          <w:sz w:val="28"/>
          <w:szCs w:val="28"/>
        </w:rPr>
      </w:pPr>
    </w:p>
    <w:p w:rsidR="00C205EA" w:rsidRDefault="00C205EA" w:rsidP="00C205EA">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Генеральный директор </w:t>
      </w:r>
      <w:r>
        <w:rPr>
          <w:rFonts w:ascii="Times New Roman" w:eastAsia="Times New Roman" w:hAnsi="Times New Roman" w:cs="Times New Roman"/>
          <w:b/>
          <w:sz w:val="28"/>
          <w:szCs w:val="28"/>
        </w:rPr>
        <w:t>Гарипов Игорь Гаянович</w:t>
      </w:r>
    </w:p>
    <w:p w:rsidR="00C205EA" w:rsidRDefault="00C205EA" w:rsidP="00C205EA">
      <w:pPr>
        <w:jc w:val="center"/>
        <w:rPr>
          <w:rFonts w:ascii="Times New Roman" w:eastAsia="Times New Roman" w:hAnsi="Times New Roman" w:cs="Times New Roman"/>
          <w:sz w:val="28"/>
          <w:szCs w:val="28"/>
        </w:rPr>
      </w:pPr>
    </w:p>
    <w:p w:rsidR="00C205EA" w:rsidRDefault="00C205EA" w:rsidP="00C205EA">
      <w:pPr>
        <w:jc w:val="center"/>
        <w:rPr>
          <w:rFonts w:ascii="Times New Roman" w:eastAsia="Times New Roman" w:hAnsi="Times New Roman" w:cs="Times New Roman"/>
          <w:sz w:val="28"/>
          <w:szCs w:val="28"/>
        </w:rPr>
      </w:pPr>
    </w:p>
    <w:p w:rsidR="00C205EA" w:rsidRDefault="00C205EA" w:rsidP="00C205E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Исполнитель</w:t>
      </w:r>
    </w:p>
    <w:p w:rsidR="00C205EA" w:rsidRDefault="00C205EA" w:rsidP="00C205EA">
      <w:pPr>
        <w:jc w:val="center"/>
        <w:rPr>
          <w:rFonts w:ascii="Times New Roman" w:eastAsia="Times New Roman" w:hAnsi="Times New Roman" w:cs="Times New Roman"/>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8"/>
        <w:gridCol w:w="3246"/>
        <w:gridCol w:w="2025"/>
        <w:gridCol w:w="2025"/>
        <w:gridCol w:w="1637"/>
      </w:tblGrid>
      <w:tr w:rsidR="00C205EA" w:rsidTr="00C205EA">
        <w:tc>
          <w:tcPr>
            <w:tcW w:w="333"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jc w:val="center"/>
              <w:rPr>
                <w:rFonts w:ascii="Times New Roman" w:eastAsia="Times New Roman" w:hAnsi="Times New Roman" w:cs="Times New Roman"/>
                <w:szCs w:val="28"/>
                <w:lang w:val="en-US"/>
              </w:rPr>
            </w:pPr>
            <w:r>
              <w:rPr>
                <w:rFonts w:ascii="Times New Roman" w:eastAsia="Times New Roman" w:hAnsi="Times New Roman" w:cs="Times New Roman"/>
                <w:sz w:val="28"/>
                <w:szCs w:val="28"/>
              </w:rPr>
              <w:t>№</w:t>
            </w:r>
          </w:p>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п/п</w:t>
            </w:r>
          </w:p>
        </w:tc>
        <w:tc>
          <w:tcPr>
            <w:tcW w:w="1696"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Должность</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ФИО</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Ученая степень и звание, специализация</w:t>
            </w:r>
          </w:p>
        </w:tc>
        <w:tc>
          <w:tcPr>
            <w:tcW w:w="855"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Подпись</w:t>
            </w:r>
          </w:p>
        </w:tc>
      </w:tr>
      <w:tr w:rsidR="00C205EA" w:rsidTr="00C205EA">
        <w:tc>
          <w:tcPr>
            <w:tcW w:w="333"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1</w:t>
            </w:r>
          </w:p>
        </w:tc>
        <w:tc>
          <w:tcPr>
            <w:tcW w:w="1696"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Ведущий специалист</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 xml:space="preserve">Лобанова Анастасия </w:t>
            </w:r>
            <w:r>
              <w:rPr>
                <w:rFonts w:ascii="Times New Roman" w:eastAsia="Times New Roman" w:hAnsi="Times New Roman" w:cs="Times New Roman"/>
                <w:sz w:val="28"/>
                <w:szCs w:val="28"/>
              </w:rPr>
              <w:lastRenderedPageBreak/>
              <w:t>Владимировна</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lastRenderedPageBreak/>
              <w:t>-</w:t>
            </w:r>
          </w:p>
        </w:tc>
        <w:tc>
          <w:tcPr>
            <w:tcW w:w="855" w:type="pct"/>
            <w:tcBorders>
              <w:top w:val="single" w:sz="4" w:space="0" w:color="000000"/>
              <w:left w:val="single" w:sz="4" w:space="0" w:color="000000"/>
              <w:bottom w:val="single" w:sz="4" w:space="0" w:color="000000"/>
              <w:right w:val="single" w:sz="4" w:space="0" w:color="000000"/>
            </w:tcBorders>
            <w:vAlign w:val="center"/>
          </w:tcPr>
          <w:p w:rsidR="00C205EA" w:rsidRDefault="00C205EA">
            <w:pPr>
              <w:widowControl w:val="0"/>
              <w:jc w:val="center"/>
              <w:rPr>
                <w:rFonts w:ascii="Times New Roman" w:eastAsia="Times New Roman" w:hAnsi="Times New Roman" w:cs="Times New Roman"/>
                <w:szCs w:val="28"/>
                <w:lang w:val="en-US" w:eastAsia="en-US"/>
              </w:rPr>
            </w:pPr>
          </w:p>
        </w:tc>
      </w:tr>
    </w:tbl>
    <w:p w:rsidR="00C205EA" w:rsidRDefault="00C205EA" w:rsidP="00C205EA">
      <w:pPr>
        <w:jc w:val="center"/>
        <w:rPr>
          <w:rFonts w:ascii="Times New Roman" w:eastAsia="Times New Roman" w:hAnsi="Times New Roman" w:cs="Times New Roman"/>
          <w:b/>
          <w:sz w:val="28"/>
          <w:szCs w:val="28"/>
          <w:lang w:val="en-US" w:eastAsia="en-US"/>
        </w:rPr>
      </w:pPr>
    </w:p>
    <w:p w:rsidR="00C205EA" w:rsidRDefault="00C205EA" w:rsidP="00C205EA">
      <w:pPr>
        <w:jc w:val="center"/>
        <w:rPr>
          <w:rFonts w:ascii="Times New Roman" w:eastAsia="Times New Roman" w:hAnsi="Times New Roman" w:cs="Times New Roman"/>
          <w:b/>
          <w:sz w:val="28"/>
          <w:szCs w:val="28"/>
        </w:rPr>
      </w:pPr>
    </w:p>
    <w:p w:rsidR="00C205EA" w:rsidRDefault="00C205EA" w:rsidP="00C205E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Проверил</w:t>
      </w:r>
    </w:p>
    <w:p w:rsidR="00C205EA" w:rsidRDefault="00C205EA" w:rsidP="00C205EA">
      <w:pPr>
        <w:jc w:val="center"/>
        <w:rPr>
          <w:rFonts w:ascii="Times New Roman" w:eastAsia="Times New Roman" w:hAnsi="Times New Roman" w:cs="Times New Roman"/>
          <w:sz w:val="28"/>
          <w:szCs w:val="28"/>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7"/>
        <w:gridCol w:w="3245"/>
        <w:gridCol w:w="2025"/>
        <w:gridCol w:w="2025"/>
        <w:gridCol w:w="1639"/>
      </w:tblGrid>
      <w:tr w:rsidR="00C205EA" w:rsidTr="00C205EA">
        <w:tc>
          <w:tcPr>
            <w:tcW w:w="333"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jc w:val="center"/>
              <w:rPr>
                <w:rFonts w:ascii="Times New Roman" w:eastAsia="Times New Roman" w:hAnsi="Times New Roman" w:cs="Times New Roman"/>
                <w:szCs w:val="28"/>
                <w:lang w:val="en-US"/>
              </w:rPr>
            </w:pPr>
            <w:r>
              <w:rPr>
                <w:rFonts w:ascii="Times New Roman" w:eastAsia="Times New Roman" w:hAnsi="Times New Roman" w:cs="Times New Roman"/>
                <w:sz w:val="28"/>
                <w:szCs w:val="28"/>
              </w:rPr>
              <w:t>№</w:t>
            </w:r>
          </w:p>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п/п</w:t>
            </w:r>
          </w:p>
        </w:tc>
        <w:tc>
          <w:tcPr>
            <w:tcW w:w="1695"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Должность</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ФИО</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eastAsia="en-US"/>
              </w:rPr>
            </w:pPr>
            <w:r>
              <w:rPr>
                <w:rFonts w:ascii="Times New Roman" w:eastAsia="Times New Roman" w:hAnsi="Times New Roman" w:cs="Times New Roman"/>
                <w:sz w:val="28"/>
                <w:szCs w:val="28"/>
              </w:rPr>
              <w:t>Ученая степень и звание, специализация</w:t>
            </w:r>
          </w:p>
        </w:tc>
        <w:tc>
          <w:tcPr>
            <w:tcW w:w="857"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Подпись</w:t>
            </w:r>
          </w:p>
        </w:tc>
      </w:tr>
      <w:tr w:rsidR="00C205EA" w:rsidTr="00C205EA">
        <w:tc>
          <w:tcPr>
            <w:tcW w:w="333"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1</w:t>
            </w:r>
          </w:p>
        </w:tc>
        <w:tc>
          <w:tcPr>
            <w:tcW w:w="1695"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Генеральный директор</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 w:val="28"/>
                <w:szCs w:val="28"/>
              </w:rPr>
              <w:t>Гарипов Игорь Гаянович</w:t>
            </w:r>
          </w:p>
        </w:tc>
        <w:tc>
          <w:tcPr>
            <w:tcW w:w="1058" w:type="pct"/>
            <w:tcBorders>
              <w:top w:val="single" w:sz="4" w:space="0" w:color="000000"/>
              <w:left w:val="single" w:sz="4" w:space="0" w:color="000000"/>
              <w:bottom w:val="single" w:sz="4" w:space="0" w:color="000000"/>
              <w:right w:val="single" w:sz="4" w:space="0" w:color="000000"/>
            </w:tcBorders>
            <w:vAlign w:val="center"/>
            <w:hideMark/>
          </w:tcPr>
          <w:p w:rsidR="00C205EA" w:rsidRDefault="00C205EA">
            <w:pPr>
              <w:widowControl w:val="0"/>
              <w:jc w:val="center"/>
              <w:rPr>
                <w:rFonts w:ascii="Times New Roman" w:eastAsia="Times New Roman" w:hAnsi="Times New Roman" w:cs="Times New Roman"/>
                <w:szCs w:val="28"/>
                <w:lang w:val="en-US" w:eastAsia="en-US"/>
              </w:rPr>
            </w:pPr>
            <w:r>
              <w:rPr>
                <w:rFonts w:ascii="Times New Roman" w:eastAsia="Times New Roman" w:hAnsi="Times New Roman" w:cs="Times New Roman"/>
                <w:szCs w:val="28"/>
              </w:rPr>
              <w:t>-</w:t>
            </w:r>
          </w:p>
        </w:tc>
        <w:tc>
          <w:tcPr>
            <w:tcW w:w="857" w:type="pct"/>
            <w:tcBorders>
              <w:top w:val="single" w:sz="4" w:space="0" w:color="000000"/>
              <w:left w:val="single" w:sz="4" w:space="0" w:color="000000"/>
              <w:bottom w:val="single" w:sz="4" w:space="0" w:color="000000"/>
              <w:right w:val="single" w:sz="4" w:space="0" w:color="000000"/>
            </w:tcBorders>
          </w:tcPr>
          <w:p w:rsidR="00C205EA" w:rsidRDefault="00C205EA">
            <w:pPr>
              <w:widowControl w:val="0"/>
              <w:jc w:val="center"/>
              <w:rPr>
                <w:rFonts w:ascii="Times New Roman" w:eastAsia="Times New Roman" w:hAnsi="Times New Roman" w:cs="Times New Roman"/>
                <w:szCs w:val="28"/>
                <w:lang w:val="en-US" w:eastAsia="en-US"/>
              </w:rPr>
            </w:pPr>
          </w:p>
        </w:tc>
      </w:tr>
    </w:tbl>
    <w:p w:rsidR="00C205EA" w:rsidRDefault="00C205EA" w:rsidP="00C205EA">
      <w:pPr>
        <w:tabs>
          <w:tab w:val="left" w:pos="9781"/>
        </w:tabs>
        <w:ind w:firstLine="852"/>
        <w:jc w:val="center"/>
        <w:rPr>
          <w:rFonts w:ascii="Times New Roman" w:eastAsiaTheme="minorHAnsi" w:hAnsi="Times New Roman" w:cs="Times New Roman"/>
          <w:b/>
          <w:sz w:val="24"/>
          <w:szCs w:val="24"/>
          <w:highlight w:val="yellow"/>
          <w:lang w:val="en-US" w:eastAsia="en-US"/>
        </w:rPr>
      </w:pPr>
    </w:p>
    <w:p w:rsidR="00C205EA" w:rsidRDefault="00C205EA" w:rsidP="00C205EA">
      <w:pPr>
        <w:tabs>
          <w:tab w:val="left" w:pos="9781"/>
        </w:tabs>
        <w:ind w:firstLine="852"/>
        <w:rPr>
          <w:rFonts w:ascii="Times New Roman" w:hAnsi="Times New Roman" w:cs="Times New Roman"/>
          <w:highlight w:val="yellow"/>
        </w:rPr>
      </w:pPr>
    </w:p>
    <w:p w:rsidR="00C205EA" w:rsidRDefault="00C205EA" w:rsidP="00C205EA">
      <w:pPr>
        <w:rPr>
          <w:rFonts w:ascii="Times New Roman" w:hAnsi="Times New Roman" w:cs="Times New Roman"/>
          <w:b/>
          <w:sz w:val="32"/>
          <w:highlight w:val="yellow"/>
        </w:rPr>
      </w:pPr>
    </w:p>
    <w:p w:rsidR="00C205EA" w:rsidRDefault="00C205EA" w:rsidP="00C205EA">
      <w:pPr>
        <w:rPr>
          <w:rFonts w:ascii="Times New Roman" w:hAnsi="Times New Roman" w:cs="Times New Roman"/>
          <w:b/>
          <w:sz w:val="32"/>
          <w:highlight w:val="yellow"/>
        </w:rPr>
      </w:pPr>
    </w:p>
    <w:p w:rsidR="00C205EA" w:rsidRDefault="00C205EA" w:rsidP="00C205EA">
      <w:pPr>
        <w:rPr>
          <w:rFonts w:ascii="Times New Roman" w:hAnsi="Times New Roman" w:cs="Times New Roman"/>
          <w:b/>
          <w:sz w:val="32"/>
          <w:highlight w:val="yellow"/>
        </w:rPr>
      </w:pPr>
    </w:p>
    <w:p w:rsidR="00C205EA" w:rsidRDefault="00C205EA" w:rsidP="00C205EA">
      <w:pPr>
        <w:rPr>
          <w:rFonts w:ascii="Times New Roman" w:hAnsi="Times New Roman" w:cs="Times New Roman"/>
          <w:b/>
          <w:sz w:val="32"/>
          <w:highlight w:val="yellow"/>
        </w:rPr>
      </w:pPr>
      <w:r>
        <w:rPr>
          <w:rFonts w:ascii="Times New Roman" w:hAnsi="Times New Roman" w:cs="Times New Roman"/>
          <w:b/>
          <w:sz w:val="32"/>
          <w:highlight w:val="yellow"/>
        </w:rPr>
        <w:br w:type="page"/>
      </w:r>
    </w:p>
    <w:sdt>
      <w:sdtPr>
        <w:rPr>
          <w:rFonts w:asciiTheme="minorHAnsi" w:eastAsiaTheme="minorHAnsi" w:hAnsiTheme="minorHAnsi" w:cstheme="minorBidi"/>
          <w:sz w:val="22"/>
          <w:szCs w:val="22"/>
          <w:highlight w:val="yellow"/>
        </w:rPr>
        <w:id w:val="-1658299540"/>
        <w:docPartObj>
          <w:docPartGallery w:val="Table of Contents"/>
          <w:docPartUnique/>
        </w:docPartObj>
      </w:sdtPr>
      <w:sdtEndPr>
        <w:rPr>
          <w:rFonts w:eastAsiaTheme="minorEastAsia"/>
          <w:smallCaps/>
        </w:rPr>
      </w:sdtEndPr>
      <w:sdtContent>
        <w:p w:rsidR="00C205EA" w:rsidRDefault="00C205EA" w:rsidP="00C205EA">
          <w:pPr>
            <w:pStyle w:val="a6"/>
            <w:rPr>
              <w:rFonts w:asciiTheme="minorHAnsi" w:hAnsiTheme="minorHAnsi"/>
              <w:sz w:val="32"/>
              <w:lang w:val="en-US"/>
            </w:rPr>
          </w:pPr>
          <w:r>
            <w:t>Оглавление</w:t>
          </w:r>
        </w:p>
        <w:p w:rsidR="00C205EA" w:rsidRDefault="003F75F1" w:rsidP="00C205EA">
          <w:pPr>
            <w:pStyle w:val="a6"/>
            <w:tabs>
              <w:tab w:val="left" w:pos="660"/>
              <w:tab w:val="right" w:leader="dot" w:pos="9345"/>
            </w:tabs>
            <w:spacing w:before="360" w:after="200"/>
            <w:rPr>
              <w:rFonts w:eastAsiaTheme="minorEastAsia" w:cstheme="minorBidi"/>
              <w:noProof/>
              <w:sz w:val="22"/>
              <w:szCs w:val="22"/>
            </w:rPr>
          </w:pPr>
          <w:r w:rsidRPr="003F75F1">
            <w:rPr>
              <w:rFonts w:ascii="Cambria" w:eastAsiaTheme="minorHAnsi" w:hAnsi="Cambria" w:cstheme="minorBidi"/>
              <w:b/>
              <w:bCs/>
              <w:caps/>
              <w:smallCaps/>
              <w:sz w:val="22"/>
              <w:szCs w:val="22"/>
              <w:highlight w:val="yellow"/>
            </w:rPr>
            <w:fldChar w:fldCharType="begin"/>
          </w:r>
          <w:r w:rsidR="00C205EA">
            <w:rPr>
              <w:rFonts w:ascii="Cambria" w:eastAsiaTheme="minorHAnsi" w:hAnsi="Cambria" w:cstheme="minorBidi"/>
              <w:b/>
              <w:bCs/>
              <w:caps/>
              <w:smallCaps/>
              <w:sz w:val="22"/>
              <w:szCs w:val="22"/>
              <w:highlight w:val="yellow"/>
            </w:rPr>
            <w:instrText xml:space="preserve"> TOC \o "1-3" \h \z \u </w:instrText>
          </w:r>
          <w:r w:rsidRPr="003F75F1">
            <w:rPr>
              <w:rFonts w:ascii="Cambria" w:eastAsiaTheme="minorHAnsi" w:hAnsi="Cambria" w:cstheme="minorBidi"/>
              <w:b/>
              <w:bCs/>
              <w:caps/>
              <w:smallCaps/>
              <w:sz w:val="22"/>
              <w:szCs w:val="22"/>
              <w:highlight w:val="yellow"/>
            </w:rPr>
            <w:fldChar w:fldCharType="separate"/>
          </w:r>
          <w:hyperlink r:id="rId10" w:anchor="_Toc501995544" w:history="1">
            <w:r w:rsidR="00C205EA">
              <w:rPr>
                <w:rStyle w:val="a7"/>
                <w:rFonts w:ascii="Cambria" w:eastAsiaTheme="minorHAnsi" w:hAnsi="Cambria"/>
                <w:b/>
                <w:bCs/>
                <w:caps/>
                <w:smallCaps/>
                <w:noProof/>
                <w:sz w:val="22"/>
                <w:szCs w:val="22"/>
              </w:rPr>
              <w:t>1</w:t>
            </w:r>
            <w:r w:rsidR="00C205EA">
              <w:rPr>
                <w:rStyle w:val="a7"/>
                <w:rFonts w:eastAsiaTheme="minorEastAsia" w:cstheme="minorBidi"/>
                <w:smallCaps/>
                <w:noProof/>
                <w:sz w:val="22"/>
                <w:szCs w:val="22"/>
              </w:rPr>
              <w:tab/>
            </w:r>
            <w:r w:rsidR="00C205EA">
              <w:rPr>
                <w:rStyle w:val="a7"/>
                <w:rFonts w:ascii="Cambria" w:eastAsiaTheme="minorHAnsi" w:hAnsi="Cambria"/>
                <w:b/>
                <w:bCs/>
                <w:caps/>
                <w:smallCaps/>
                <w:noProof/>
                <w:sz w:val="22"/>
                <w:szCs w:val="22"/>
              </w:rPr>
              <w:t>Паспорт программы</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_Toc501995544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5</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left" w:pos="660"/>
              <w:tab w:val="right" w:leader="dot" w:pos="9345"/>
            </w:tabs>
            <w:spacing w:before="360" w:after="200"/>
            <w:rPr>
              <w:rFonts w:eastAsiaTheme="minorEastAsia" w:cstheme="minorBidi"/>
              <w:smallCaps/>
              <w:noProof/>
              <w:sz w:val="22"/>
              <w:szCs w:val="22"/>
            </w:rPr>
          </w:pPr>
          <w:hyperlink r:id="rId11" w:anchor="_Toc501995545" w:history="1">
            <w:r w:rsidR="00C205EA">
              <w:rPr>
                <w:rStyle w:val="a7"/>
                <w:rFonts w:ascii="Cambria" w:eastAsiaTheme="minorHAnsi" w:hAnsi="Cambria"/>
                <w:b/>
                <w:bCs/>
                <w:caps/>
                <w:smallCaps/>
                <w:noProof/>
                <w:sz w:val="22"/>
                <w:szCs w:val="22"/>
              </w:rPr>
              <w:t>2</w:t>
            </w:r>
            <w:r w:rsidR="00C205EA">
              <w:rPr>
                <w:rStyle w:val="a7"/>
                <w:rFonts w:eastAsiaTheme="minorEastAsia" w:cstheme="minorBidi"/>
                <w:smallCaps/>
                <w:noProof/>
                <w:sz w:val="22"/>
                <w:szCs w:val="22"/>
              </w:rPr>
              <w:tab/>
            </w:r>
            <w:r w:rsidR="00C205EA">
              <w:rPr>
                <w:rStyle w:val="a7"/>
                <w:rFonts w:ascii="Cambria" w:eastAsiaTheme="minorHAnsi" w:hAnsi="Cambria"/>
                <w:b/>
                <w:bCs/>
                <w:caps/>
                <w:smallCaps/>
                <w:noProof/>
                <w:sz w:val="22"/>
                <w:szCs w:val="22"/>
              </w:rPr>
              <w:t>Характеристика существующего состояния систем коммунальной инфраструктуры</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_Toc501995545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9</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2" w:anchor="_Toc501995546" w:history="1">
            <w:r w:rsidR="00C205EA">
              <w:rPr>
                <w:rStyle w:val="a7"/>
                <w:rFonts w:eastAsiaTheme="minorHAnsi" w:cs="Calibri"/>
                <w:b/>
                <w:bCs/>
                <w:smallCaps/>
                <w:noProof/>
                <w:sz w:val="20"/>
                <w:szCs w:val="20"/>
              </w:rPr>
              <w:t>2.1</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водоснабжения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_Toc501995546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9</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3" w:anchor="_Toc501995547" w:history="1">
            <w:r w:rsidR="00C205EA">
              <w:rPr>
                <w:rStyle w:val="a7"/>
                <w:rFonts w:eastAsiaTheme="minorHAnsi" w:cs="Calibri"/>
                <w:b/>
                <w:bCs/>
                <w:smallCaps/>
                <w:noProof/>
                <w:sz w:val="20"/>
                <w:szCs w:val="20"/>
              </w:rPr>
              <w:t>2.2</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водоотведения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_Toc501995547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12</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4" w:anchor="_Toc501995548" w:history="1">
            <w:r w:rsidR="00C205EA">
              <w:rPr>
                <w:rStyle w:val="a7"/>
                <w:rFonts w:eastAsiaTheme="minorHAnsi" w:cs="Calibri"/>
                <w:b/>
                <w:bCs/>
                <w:smallCaps/>
                <w:noProof/>
                <w:sz w:val="20"/>
                <w:szCs w:val="20"/>
              </w:rPr>
              <w:t>2.3</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теплоснабжения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_Toc501995548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15</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5" w:anchor="_Toc501995549" w:history="1">
            <w:r w:rsidR="00C205EA">
              <w:rPr>
                <w:rStyle w:val="a7"/>
                <w:rFonts w:eastAsiaTheme="minorHAnsi" w:cs="Calibri"/>
                <w:b/>
                <w:bCs/>
                <w:smallCaps/>
                <w:noProof/>
                <w:sz w:val="20"/>
                <w:szCs w:val="20"/>
              </w:rPr>
              <w:t>2.4</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электроснабжения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_Toc501995549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25</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6" w:anchor="_Toc501995550" w:history="1">
            <w:r w:rsidR="00C205EA">
              <w:rPr>
                <w:rStyle w:val="a7"/>
                <w:rFonts w:eastAsiaTheme="minorHAnsi" w:cs="Calibri"/>
                <w:b/>
                <w:bCs/>
                <w:smallCaps/>
                <w:noProof/>
                <w:sz w:val="20"/>
                <w:szCs w:val="20"/>
              </w:rPr>
              <w:t>2.5</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газоснабжения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_Toc501995550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27</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7" w:anchor="_Toc501995551" w:history="1">
            <w:r w:rsidR="00C205EA">
              <w:rPr>
                <w:rStyle w:val="a7"/>
                <w:rFonts w:eastAsiaTheme="minorHAnsi" w:cs="Calibri"/>
                <w:b/>
                <w:bCs/>
                <w:smallCaps/>
                <w:noProof/>
                <w:sz w:val="20"/>
                <w:szCs w:val="20"/>
              </w:rPr>
              <w:t>2.6</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Характеристика системы вывоза ТКО</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_Toc501995551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27</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360" w:after="200"/>
            <w:rPr>
              <w:rFonts w:eastAsiaTheme="minorEastAsia" w:cstheme="minorBidi"/>
              <w:smallCaps/>
              <w:noProof/>
              <w:sz w:val="22"/>
              <w:szCs w:val="22"/>
            </w:rPr>
          </w:pPr>
          <w:hyperlink r:id="rId18" w:anchor="_Toc501995552" w:history="1">
            <w:r w:rsidR="00C205EA">
              <w:rPr>
                <w:rStyle w:val="a7"/>
                <w:rFonts w:ascii="Cambria" w:eastAsiaTheme="minorHAnsi" w:hAnsi="Cambria"/>
                <w:b/>
                <w:bCs/>
                <w:caps/>
                <w:smallCaps/>
                <w:noProof/>
                <w:sz w:val="22"/>
                <w:szCs w:val="22"/>
              </w:rPr>
              <w:t>3</w:t>
            </w:r>
            <w:r w:rsidR="00C205EA">
              <w:rPr>
                <w:rStyle w:val="a7"/>
                <w:rFonts w:eastAsiaTheme="minorEastAsia" w:cstheme="minorBidi"/>
                <w:smallCaps/>
                <w:noProof/>
                <w:sz w:val="22"/>
                <w:szCs w:val="22"/>
              </w:rPr>
              <w:tab/>
            </w:r>
            <w:r w:rsidR="00C205EA">
              <w:rPr>
                <w:rStyle w:val="a7"/>
                <w:rFonts w:ascii="Cambria" w:eastAsiaTheme="minorHAnsi" w:hAnsi="Cambria"/>
                <w:b/>
                <w:bCs/>
                <w:caps/>
                <w:smallCaps/>
                <w:noProof/>
                <w:sz w:val="22"/>
                <w:szCs w:val="22"/>
              </w:rPr>
              <w:t>План развития муниципального образования, план прогнозируемой застройки и прогнозируемый спрос на коммунальные ресурсы</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_Toc501995552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29</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19" w:anchor="_Toc501995553" w:history="1">
            <w:r w:rsidR="00C205EA">
              <w:rPr>
                <w:rStyle w:val="a7"/>
                <w:rFonts w:eastAsiaTheme="minorHAnsi" w:cs="Calibri"/>
                <w:b/>
                <w:bCs/>
                <w:smallCaps/>
                <w:noProof/>
                <w:sz w:val="20"/>
                <w:szCs w:val="20"/>
              </w:rPr>
              <w:t>3.1</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Перспективные показатели развития муниципального образования</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_Toc501995553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29</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660"/>
              <w:tab w:val="right" w:leader="dot" w:pos="9345"/>
            </w:tabs>
            <w:spacing w:before="240" w:after="200"/>
            <w:rPr>
              <w:rFonts w:eastAsiaTheme="minorEastAsia" w:cstheme="minorBidi"/>
              <w:smallCaps/>
              <w:noProof/>
              <w:sz w:val="22"/>
              <w:szCs w:val="22"/>
            </w:rPr>
          </w:pPr>
          <w:hyperlink r:id="rId20" w:anchor="_Toc501995554" w:history="1">
            <w:r w:rsidR="00C205EA">
              <w:rPr>
                <w:rStyle w:val="a7"/>
                <w:rFonts w:eastAsiaTheme="minorHAnsi" w:cs="Calibri"/>
                <w:b/>
                <w:bCs/>
                <w:smallCaps/>
                <w:noProof/>
                <w:sz w:val="20"/>
                <w:szCs w:val="20"/>
              </w:rPr>
              <w:t>3.2</w:t>
            </w:r>
            <w:r w:rsidR="00C205EA">
              <w:rPr>
                <w:rStyle w:val="a7"/>
                <w:rFonts w:eastAsiaTheme="minorEastAsia" w:cstheme="minorBidi"/>
                <w:smallCaps/>
                <w:noProof/>
                <w:sz w:val="22"/>
                <w:szCs w:val="22"/>
              </w:rPr>
              <w:tab/>
            </w:r>
            <w:r w:rsidR="00C205EA">
              <w:rPr>
                <w:rStyle w:val="a7"/>
                <w:rFonts w:eastAsiaTheme="minorHAnsi" w:cs="Calibri"/>
                <w:b/>
                <w:bCs/>
                <w:smallCaps/>
                <w:noProof/>
                <w:sz w:val="20"/>
                <w:szCs w:val="20"/>
              </w:rPr>
              <w:t>Описание развития соответствующей системы коммунальной инфраструктуры</w:t>
            </w:r>
            <w:r w:rsidR="00C205EA">
              <w:rPr>
                <w:rStyle w:val="a7"/>
                <w:rFonts w:ascii="Calibri" w:eastAsiaTheme="minorHAnsi" w:hAnsi="Calibri" w:cs="Calibri"/>
                <w:b/>
                <w:bCs/>
                <w:smallCaps/>
                <w:noProof/>
                <w:webHidden/>
                <w:sz w:val="20"/>
                <w:szCs w:val="20"/>
              </w:rPr>
              <w:tab/>
            </w:r>
            <w:r>
              <w:rPr>
                <w:rStyle w:val="a7"/>
                <w:rFonts w:ascii="Calibri" w:eastAsiaTheme="minorHAnsi" w:hAnsi="Calibri" w:cs="Calibri"/>
                <w:b/>
                <w:bCs/>
                <w:smallCaps/>
                <w:noProof/>
                <w:webHidden/>
                <w:sz w:val="20"/>
                <w:szCs w:val="20"/>
              </w:rPr>
              <w:fldChar w:fldCharType="begin"/>
            </w:r>
            <w:r w:rsidR="00C205EA">
              <w:rPr>
                <w:rStyle w:val="a7"/>
                <w:rFonts w:ascii="Calibri" w:eastAsiaTheme="minorHAnsi" w:hAnsi="Calibri" w:cs="Calibri"/>
                <w:b/>
                <w:bCs/>
                <w:smallCaps/>
                <w:noProof/>
                <w:webHidden/>
                <w:sz w:val="20"/>
                <w:szCs w:val="20"/>
              </w:rPr>
              <w:instrText xml:space="preserve"> PAGEREF _Toc501995554 \h </w:instrText>
            </w:r>
            <w:r>
              <w:rPr>
                <w:rStyle w:val="a7"/>
                <w:rFonts w:ascii="Calibri" w:eastAsiaTheme="minorHAnsi" w:hAnsi="Calibri" w:cs="Calibri"/>
                <w:b/>
                <w:bCs/>
                <w:smallCaps/>
                <w:noProof/>
                <w:webHidden/>
                <w:sz w:val="20"/>
                <w:szCs w:val="20"/>
              </w:rPr>
            </w:r>
            <w:r>
              <w:rPr>
                <w:rStyle w:val="a7"/>
                <w:rFonts w:ascii="Calibri" w:eastAsiaTheme="minorHAnsi" w:hAnsi="Calibri" w:cs="Calibri"/>
                <w:b/>
                <w:bCs/>
                <w:smallCaps/>
                <w:noProof/>
                <w:webHidden/>
                <w:sz w:val="20"/>
                <w:szCs w:val="20"/>
              </w:rPr>
              <w:fldChar w:fldCharType="separate"/>
            </w:r>
            <w:r w:rsidR="00C205EA">
              <w:rPr>
                <w:rStyle w:val="a7"/>
                <w:rFonts w:ascii="Calibri" w:eastAsiaTheme="minorHAnsi" w:hAnsi="Calibri" w:cs="Calibri"/>
                <w:b/>
                <w:bCs/>
                <w:smallCaps/>
                <w:noProof/>
                <w:webHidden/>
                <w:sz w:val="20"/>
                <w:szCs w:val="20"/>
              </w:rPr>
              <w:t>31</w:t>
            </w:r>
            <w:r>
              <w:rPr>
                <w:rStyle w:val="a7"/>
                <w:rFonts w:ascii="Calibri" w:eastAsiaTheme="minorHAnsi" w:hAnsi="Calibri" w:cs="Calibri"/>
                <w:b/>
                <w:bCs/>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1" w:anchor="_Toc501995555" w:history="1">
            <w:r w:rsidR="00C205EA">
              <w:rPr>
                <w:rStyle w:val="a7"/>
                <w:rFonts w:eastAsiaTheme="minorHAnsi" w:cs="Calibri"/>
                <w:b/>
                <w:smallCaps/>
                <w:noProof/>
                <w:sz w:val="20"/>
                <w:szCs w:val="20"/>
              </w:rPr>
              <w:t>3.2.1</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водоснабжения</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_Toc501995555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31</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2" w:anchor="_Toc501995556" w:history="1">
            <w:r w:rsidR="00C205EA">
              <w:rPr>
                <w:rStyle w:val="a7"/>
                <w:rFonts w:eastAsiaTheme="minorHAnsi" w:cs="Calibri"/>
                <w:b/>
                <w:smallCaps/>
                <w:noProof/>
                <w:sz w:val="20"/>
                <w:szCs w:val="20"/>
              </w:rPr>
              <w:t>3.2.2</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водоотведения</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_Toc501995556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35</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3" w:anchor="_Toc501995557" w:history="1">
            <w:r w:rsidR="00C205EA">
              <w:rPr>
                <w:rStyle w:val="a7"/>
                <w:rFonts w:eastAsiaTheme="minorHAnsi" w:cs="Calibri"/>
                <w:b/>
                <w:smallCaps/>
                <w:noProof/>
                <w:sz w:val="20"/>
                <w:szCs w:val="20"/>
              </w:rPr>
              <w:t>3.2.3</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теплоснабжения</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_Toc501995557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39</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4" w:anchor="_Toc501995558" w:history="1">
            <w:r w:rsidR="00C205EA">
              <w:rPr>
                <w:rStyle w:val="a7"/>
                <w:rFonts w:eastAsiaTheme="minorHAnsi" w:cs="Calibri"/>
                <w:b/>
                <w:smallCaps/>
                <w:noProof/>
                <w:sz w:val="20"/>
                <w:szCs w:val="20"/>
              </w:rPr>
              <w:t>3.2.4</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электроснабжения</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_Toc501995558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41</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5" w:anchor="_Toc501995559" w:history="1">
            <w:r w:rsidR="00C205EA">
              <w:rPr>
                <w:rStyle w:val="a7"/>
                <w:rFonts w:eastAsiaTheme="minorHAnsi" w:cs="Calibri"/>
                <w:b/>
                <w:smallCaps/>
                <w:noProof/>
                <w:sz w:val="20"/>
                <w:szCs w:val="20"/>
              </w:rPr>
              <w:t>3.2.5</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газоснабжения</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_Toc501995559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44</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880"/>
              <w:tab w:val="right" w:leader="dot" w:pos="9345"/>
            </w:tabs>
            <w:spacing w:before="0" w:after="200"/>
            <w:ind w:left="240"/>
            <w:rPr>
              <w:rFonts w:eastAsiaTheme="minorEastAsia" w:cstheme="minorBidi"/>
              <w:smallCaps/>
              <w:noProof/>
              <w:sz w:val="22"/>
              <w:szCs w:val="22"/>
            </w:rPr>
          </w:pPr>
          <w:hyperlink r:id="rId26" w:anchor="_Toc501995560" w:history="1">
            <w:r w:rsidR="00C205EA">
              <w:rPr>
                <w:rStyle w:val="a7"/>
                <w:rFonts w:eastAsiaTheme="minorHAnsi" w:cs="Calibri"/>
                <w:b/>
                <w:smallCaps/>
                <w:noProof/>
                <w:sz w:val="20"/>
                <w:szCs w:val="20"/>
              </w:rPr>
              <w:t>3.2.6</w:t>
            </w:r>
            <w:r w:rsidR="00C205EA">
              <w:rPr>
                <w:rStyle w:val="a7"/>
                <w:rFonts w:eastAsiaTheme="minorEastAsia" w:cstheme="minorBidi"/>
                <w:smallCaps/>
                <w:noProof/>
                <w:sz w:val="22"/>
                <w:szCs w:val="22"/>
              </w:rPr>
              <w:tab/>
            </w:r>
            <w:r w:rsidR="00C205EA">
              <w:rPr>
                <w:rStyle w:val="a7"/>
                <w:rFonts w:eastAsiaTheme="minorHAnsi" w:cs="Calibri"/>
                <w:b/>
                <w:smallCaps/>
                <w:noProof/>
                <w:sz w:val="20"/>
                <w:szCs w:val="20"/>
              </w:rPr>
              <w:t>Перспективная система вывоза ТКО</w:t>
            </w:r>
            <w:r w:rsidR="00C205EA">
              <w:rPr>
                <w:rStyle w:val="a7"/>
                <w:rFonts w:ascii="Calibri" w:eastAsiaTheme="minorHAnsi" w:hAnsi="Calibri" w:cs="Calibri"/>
                <w:smallCaps/>
                <w:noProof/>
                <w:webHidden/>
                <w:sz w:val="20"/>
                <w:szCs w:val="20"/>
              </w:rPr>
              <w:tab/>
            </w:r>
            <w:r>
              <w:rPr>
                <w:rStyle w:val="a7"/>
                <w:rFonts w:ascii="Calibri" w:eastAsiaTheme="minorHAnsi" w:hAnsi="Calibri" w:cs="Calibri"/>
                <w:smallCaps/>
                <w:noProof/>
                <w:webHidden/>
                <w:sz w:val="20"/>
                <w:szCs w:val="20"/>
              </w:rPr>
              <w:fldChar w:fldCharType="begin"/>
            </w:r>
            <w:r w:rsidR="00C205EA">
              <w:rPr>
                <w:rStyle w:val="a7"/>
                <w:rFonts w:ascii="Calibri" w:eastAsiaTheme="minorHAnsi" w:hAnsi="Calibri" w:cs="Calibri"/>
                <w:smallCaps/>
                <w:noProof/>
                <w:webHidden/>
                <w:sz w:val="20"/>
                <w:szCs w:val="20"/>
              </w:rPr>
              <w:instrText xml:space="preserve"> PAGEREF _Toc501995560 \h </w:instrText>
            </w:r>
            <w:r>
              <w:rPr>
                <w:rStyle w:val="a7"/>
                <w:rFonts w:ascii="Calibri" w:eastAsiaTheme="minorHAnsi" w:hAnsi="Calibri" w:cs="Calibri"/>
                <w:smallCaps/>
                <w:noProof/>
                <w:webHidden/>
                <w:sz w:val="20"/>
                <w:szCs w:val="20"/>
              </w:rPr>
            </w:r>
            <w:r>
              <w:rPr>
                <w:rStyle w:val="a7"/>
                <w:rFonts w:ascii="Calibri" w:eastAsiaTheme="minorHAnsi" w:hAnsi="Calibri" w:cs="Calibri"/>
                <w:smallCaps/>
                <w:noProof/>
                <w:webHidden/>
                <w:sz w:val="20"/>
                <w:szCs w:val="20"/>
              </w:rPr>
              <w:fldChar w:fldCharType="separate"/>
            </w:r>
            <w:r w:rsidR="00C205EA">
              <w:rPr>
                <w:rStyle w:val="a7"/>
                <w:rFonts w:ascii="Calibri" w:eastAsiaTheme="minorHAnsi" w:hAnsi="Calibri" w:cs="Calibri"/>
                <w:smallCaps/>
                <w:noProof/>
                <w:webHidden/>
                <w:sz w:val="20"/>
                <w:szCs w:val="20"/>
              </w:rPr>
              <w:t>44</w:t>
            </w:r>
            <w:r>
              <w:rPr>
                <w:rStyle w:val="a7"/>
                <w:rFonts w:ascii="Calibri" w:eastAsiaTheme="minorHAnsi" w:hAnsi="Calibri" w:cs="Calibri"/>
                <w:smallCaps/>
                <w:noProof/>
                <w:webHidden/>
                <w:sz w:val="20"/>
                <w:szCs w:val="20"/>
              </w:rPr>
              <w:fldChar w:fldCharType="end"/>
            </w:r>
          </w:hyperlink>
        </w:p>
        <w:p w:rsidR="00C205EA" w:rsidRDefault="003F75F1" w:rsidP="00C205EA">
          <w:pPr>
            <w:pStyle w:val="a6"/>
            <w:tabs>
              <w:tab w:val="left" w:pos="660"/>
              <w:tab w:val="right" w:leader="dot" w:pos="9345"/>
            </w:tabs>
            <w:spacing w:before="360" w:after="200"/>
            <w:rPr>
              <w:rFonts w:eastAsiaTheme="minorEastAsia" w:cstheme="minorBidi"/>
              <w:smallCaps/>
              <w:noProof/>
              <w:sz w:val="22"/>
              <w:szCs w:val="22"/>
            </w:rPr>
          </w:pPr>
          <w:hyperlink r:id="rId27" w:anchor="_Toc501995561" w:history="1">
            <w:r w:rsidR="00C205EA">
              <w:rPr>
                <w:rStyle w:val="a7"/>
                <w:rFonts w:ascii="Cambria" w:eastAsiaTheme="minorHAnsi" w:hAnsi="Cambria"/>
                <w:b/>
                <w:bCs/>
                <w:caps/>
                <w:smallCaps/>
                <w:noProof/>
                <w:sz w:val="22"/>
                <w:szCs w:val="22"/>
              </w:rPr>
              <w:t>4</w:t>
            </w:r>
            <w:r w:rsidR="00C205EA">
              <w:rPr>
                <w:rStyle w:val="a7"/>
                <w:rFonts w:eastAsiaTheme="minorEastAsia" w:cstheme="minorBidi"/>
                <w:smallCaps/>
                <w:noProof/>
                <w:sz w:val="22"/>
                <w:szCs w:val="22"/>
              </w:rPr>
              <w:tab/>
            </w:r>
            <w:r w:rsidR="00C205EA">
              <w:rPr>
                <w:rStyle w:val="a7"/>
                <w:rFonts w:ascii="Cambria" w:eastAsiaTheme="minorHAnsi" w:hAnsi="Cambria"/>
                <w:b/>
                <w:bCs/>
                <w:caps/>
                <w:smallCaps/>
                <w:noProof/>
                <w:sz w:val="22"/>
                <w:szCs w:val="22"/>
              </w:rPr>
              <w:t>Перечень мероприятий и целевых показателей развития коммунальной инфраструктуры</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_Toc501995561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46</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left" w:pos="660"/>
              <w:tab w:val="right" w:leader="dot" w:pos="9345"/>
            </w:tabs>
            <w:spacing w:before="360" w:after="200"/>
            <w:rPr>
              <w:rFonts w:eastAsiaTheme="minorEastAsia" w:cstheme="minorBidi"/>
              <w:smallCaps/>
              <w:noProof/>
              <w:sz w:val="22"/>
              <w:szCs w:val="22"/>
            </w:rPr>
          </w:pPr>
          <w:hyperlink r:id="rId28" w:anchor="_Toc501995562" w:history="1">
            <w:r w:rsidR="00C205EA">
              <w:rPr>
                <w:rStyle w:val="a7"/>
                <w:rFonts w:ascii="Cambria" w:eastAsiaTheme="minorHAnsi" w:hAnsi="Cambria"/>
                <w:b/>
                <w:bCs/>
                <w:caps/>
                <w:smallCaps/>
                <w:noProof/>
                <w:sz w:val="22"/>
                <w:szCs w:val="22"/>
              </w:rPr>
              <w:t>5</w:t>
            </w:r>
            <w:r w:rsidR="00C205EA">
              <w:rPr>
                <w:rStyle w:val="a7"/>
                <w:rFonts w:eastAsiaTheme="minorEastAsia" w:cstheme="minorBidi"/>
                <w:smallCaps/>
                <w:noProof/>
                <w:sz w:val="22"/>
                <w:szCs w:val="22"/>
              </w:rPr>
              <w:tab/>
            </w:r>
            <w:r w:rsidR="00C205EA">
              <w:rPr>
                <w:rStyle w:val="a7"/>
                <w:rFonts w:ascii="Cambria" w:eastAsiaTheme="minorHAnsi" w:hAnsi="Cambria"/>
                <w:b/>
                <w:bCs/>
                <w:caps/>
                <w:smallCaps/>
                <w:noProof/>
                <w:sz w:val="22"/>
                <w:szCs w:val="22"/>
              </w:rPr>
              <w:t>Анализ фактических и плановых расходов на финансирование инвестиционных проектов</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_Toc501995562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49</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29" w:anchor="_Toc501995563" w:history="1">
            <w:r w:rsidR="00C205EA">
              <w:rPr>
                <w:rStyle w:val="a7"/>
                <w:rFonts w:ascii="Cambria" w:hAnsi="Cambria"/>
                <w:b/>
                <w:bCs/>
                <w:caps/>
                <w:smallCaps/>
                <w:noProof/>
                <w:sz w:val="22"/>
                <w:szCs w:val="22"/>
              </w:rPr>
              <w:t>Приложение 1</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_Toc501995563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51</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0" w:anchor="_Toc501995564" w:history="1">
            <w:r w:rsidR="00C205EA">
              <w:rPr>
                <w:rStyle w:val="a7"/>
                <w:rFonts w:ascii="Cambria" w:hAnsi="Cambria"/>
                <w:b/>
                <w:bCs/>
                <w:caps/>
                <w:smallCaps/>
                <w:noProof/>
                <w:sz w:val="22"/>
                <w:szCs w:val="22"/>
              </w:rPr>
              <w:t>Приложение 2</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_Toc501995564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56</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1" w:anchor="_Toc501995565" w:history="1">
            <w:r w:rsidR="00C205EA">
              <w:rPr>
                <w:rStyle w:val="a7"/>
                <w:rFonts w:ascii="Cambria" w:hAnsi="Cambria"/>
                <w:b/>
                <w:bCs/>
                <w:caps/>
                <w:smallCaps/>
                <w:noProof/>
                <w:sz w:val="22"/>
                <w:szCs w:val="22"/>
              </w:rPr>
              <w:t>Приложение 3</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_Toc501995565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57</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2" w:anchor="_Toc501995566" w:history="1">
            <w:r w:rsidR="00C205EA">
              <w:rPr>
                <w:rStyle w:val="a7"/>
                <w:rFonts w:ascii="Cambria" w:hAnsi="Cambria"/>
                <w:b/>
                <w:bCs/>
                <w:caps/>
                <w:smallCaps/>
                <w:noProof/>
                <w:sz w:val="22"/>
                <w:szCs w:val="22"/>
              </w:rPr>
              <w:t>Приложение 4</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_Toc501995566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58</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3" w:anchor="_Toc501995567" w:history="1">
            <w:r w:rsidR="00C205EA">
              <w:rPr>
                <w:rStyle w:val="a7"/>
                <w:rFonts w:ascii="Cambria" w:hAnsi="Cambria"/>
                <w:b/>
                <w:bCs/>
                <w:caps/>
                <w:smallCaps/>
                <w:noProof/>
                <w:sz w:val="22"/>
                <w:szCs w:val="22"/>
              </w:rPr>
              <w:t>Приложение 5</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_Toc501995567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61</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4" w:anchor="_Toc501995568" w:history="1">
            <w:r w:rsidR="00C205EA">
              <w:rPr>
                <w:rStyle w:val="a7"/>
                <w:rFonts w:ascii="Cambria" w:hAnsi="Cambria"/>
                <w:b/>
                <w:bCs/>
                <w:caps/>
                <w:smallCaps/>
                <w:noProof/>
                <w:sz w:val="22"/>
                <w:szCs w:val="22"/>
              </w:rPr>
              <w:t>Приложение 6</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_Toc501995568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65</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pStyle w:val="a6"/>
            <w:tabs>
              <w:tab w:val="right" w:leader="dot" w:pos="9345"/>
            </w:tabs>
            <w:spacing w:before="360" w:after="200"/>
            <w:rPr>
              <w:rFonts w:eastAsiaTheme="minorEastAsia" w:cstheme="minorBidi"/>
              <w:smallCaps/>
              <w:noProof/>
              <w:sz w:val="22"/>
              <w:szCs w:val="22"/>
            </w:rPr>
          </w:pPr>
          <w:hyperlink r:id="rId35" w:anchor="_Toc501995569" w:history="1">
            <w:r w:rsidR="00C205EA">
              <w:rPr>
                <w:rStyle w:val="a7"/>
                <w:rFonts w:ascii="Cambria" w:hAnsi="Cambria"/>
                <w:b/>
                <w:bCs/>
                <w:caps/>
                <w:smallCaps/>
                <w:noProof/>
                <w:sz w:val="22"/>
                <w:szCs w:val="22"/>
              </w:rPr>
              <w:t>Приложение 7</w:t>
            </w:r>
            <w:r w:rsidR="00C205EA">
              <w:rPr>
                <w:rStyle w:val="a7"/>
                <w:rFonts w:ascii="Cambria" w:eastAsiaTheme="minorHAnsi" w:hAnsi="Cambria" w:cstheme="minorBidi"/>
                <w:b/>
                <w:bCs/>
                <w:caps/>
                <w:smallCaps/>
                <w:noProof/>
                <w:webHidden/>
                <w:sz w:val="22"/>
                <w:szCs w:val="22"/>
              </w:rPr>
              <w:tab/>
            </w:r>
            <w:r>
              <w:rPr>
                <w:rStyle w:val="a7"/>
                <w:rFonts w:ascii="Cambria" w:eastAsiaTheme="minorHAnsi" w:hAnsi="Cambria" w:cstheme="minorBidi"/>
                <w:b/>
                <w:bCs/>
                <w:caps/>
                <w:smallCaps/>
                <w:noProof/>
                <w:webHidden/>
                <w:sz w:val="22"/>
                <w:szCs w:val="22"/>
              </w:rPr>
              <w:fldChar w:fldCharType="begin"/>
            </w:r>
            <w:r w:rsidR="00C205EA">
              <w:rPr>
                <w:rStyle w:val="a7"/>
                <w:rFonts w:ascii="Cambria" w:eastAsiaTheme="minorHAnsi" w:hAnsi="Cambria" w:cstheme="minorBidi"/>
                <w:b/>
                <w:bCs/>
                <w:caps/>
                <w:smallCaps/>
                <w:noProof/>
                <w:webHidden/>
                <w:sz w:val="22"/>
                <w:szCs w:val="22"/>
              </w:rPr>
              <w:instrText xml:space="preserve"> PAGEREF _Toc501995569 \h </w:instrText>
            </w:r>
            <w:r>
              <w:rPr>
                <w:rStyle w:val="a7"/>
                <w:rFonts w:ascii="Cambria" w:eastAsiaTheme="minorHAnsi" w:hAnsi="Cambria" w:cstheme="minorBidi"/>
                <w:b/>
                <w:bCs/>
                <w:caps/>
                <w:smallCaps/>
                <w:noProof/>
                <w:webHidden/>
                <w:sz w:val="22"/>
                <w:szCs w:val="22"/>
              </w:rPr>
            </w:r>
            <w:r>
              <w:rPr>
                <w:rStyle w:val="a7"/>
                <w:rFonts w:ascii="Cambria" w:eastAsiaTheme="minorHAnsi" w:hAnsi="Cambria" w:cstheme="minorBidi"/>
                <w:b/>
                <w:bCs/>
                <w:caps/>
                <w:smallCaps/>
                <w:noProof/>
                <w:webHidden/>
                <w:sz w:val="22"/>
                <w:szCs w:val="22"/>
              </w:rPr>
              <w:fldChar w:fldCharType="separate"/>
            </w:r>
            <w:r w:rsidR="00C205EA">
              <w:rPr>
                <w:rStyle w:val="a7"/>
                <w:rFonts w:ascii="Cambria" w:eastAsiaTheme="minorHAnsi" w:hAnsi="Cambria" w:cstheme="minorBidi"/>
                <w:b/>
                <w:bCs/>
                <w:caps/>
                <w:smallCaps/>
                <w:noProof/>
                <w:webHidden/>
                <w:sz w:val="22"/>
                <w:szCs w:val="22"/>
              </w:rPr>
              <w:t>66</w:t>
            </w:r>
            <w:r>
              <w:rPr>
                <w:rStyle w:val="a7"/>
                <w:rFonts w:ascii="Cambria" w:eastAsiaTheme="minorHAnsi" w:hAnsi="Cambria" w:cstheme="minorBidi"/>
                <w:b/>
                <w:bCs/>
                <w:caps/>
                <w:smallCaps/>
                <w:noProof/>
                <w:webHidden/>
                <w:sz w:val="22"/>
                <w:szCs w:val="22"/>
              </w:rPr>
              <w:fldChar w:fldCharType="end"/>
            </w:r>
          </w:hyperlink>
        </w:p>
        <w:p w:rsidR="00C205EA" w:rsidRDefault="003F75F1" w:rsidP="00C205EA">
          <w:pPr>
            <w:rPr>
              <w:rFonts w:eastAsiaTheme="minorHAnsi"/>
              <w:highlight w:val="yellow"/>
              <w:lang w:val="en-US" w:eastAsia="en-US"/>
            </w:rPr>
          </w:pPr>
          <w:r>
            <w:rPr>
              <w:rFonts w:eastAsiaTheme="minorHAnsi"/>
              <w:b/>
              <w:bCs/>
              <w:highlight w:val="yellow"/>
            </w:rPr>
            <w:fldChar w:fldCharType="end"/>
          </w:r>
        </w:p>
      </w:sdtContent>
    </w:sdt>
    <w:p w:rsidR="00C205EA" w:rsidRDefault="00C205EA" w:rsidP="00C205EA">
      <w:pPr>
        <w:rPr>
          <w:rFonts w:ascii="Times New Roman" w:hAnsi="Times New Roman" w:cs="Times New Roman"/>
          <w:b/>
          <w:sz w:val="32"/>
          <w:highlight w:val="yellow"/>
        </w:rPr>
      </w:pPr>
    </w:p>
    <w:p w:rsidR="00C205EA" w:rsidRDefault="00C205EA" w:rsidP="00C205EA">
      <w:pPr>
        <w:rPr>
          <w:rFonts w:ascii="Times New Roman" w:eastAsiaTheme="majorEastAsia" w:hAnsi="Times New Roman" w:cs="Times New Roman"/>
          <w:b/>
          <w:smallCaps/>
          <w:spacing w:val="5"/>
          <w:sz w:val="32"/>
          <w:szCs w:val="36"/>
          <w:highlight w:val="yellow"/>
        </w:rPr>
      </w:pPr>
      <w:r>
        <w:rPr>
          <w:rFonts w:cs="Times New Roman"/>
          <w:b/>
          <w:highlight w:val="yellow"/>
        </w:rPr>
        <w:br w:type="page"/>
      </w:r>
    </w:p>
    <w:p w:rsidR="00C205EA" w:rsidRDefault="00C205EA" w:rsidP="00C205EA">
      <w:pPr>
        <w:pStyle w:val="10"/>
        <w:keepNext w:val="0"/>
        <w:keepLines w:val="0"/>
        <w:widowControl w:val="0"/>
        <w:ind w:left="432" w:hanging="432"/>
        <w:contextualSpacing/>
        <w:rPr>
          <w:rFonts w:ascii="Times New Roman" w:hAnsi="Times New Roman" w:cs="Times New Roman"/>
          <w:b w:val="0"/>
          <w:smallCaps/>
          <w:spacing w:val="5"/>
          <w:sz w:val="32"/>
          <w:szCs w:val="36"/>
        </w:rPr>
      </w:pPr>
      <w:bookmarkStart w:id="0" w:name="_Toc501995544"/>
      <w:r>
        <w:rPr>
          <w:rFonts w:cs="Times New Roman"/>
          <w:b w:val="0"/>
        </w:rPr>
        <w:lastRenderedPageBreak/>
        <w:t>Паспорт программы</w:t>
      </w:r>
      <w:bookmarkEnd w:id="0"/>
    </w:p>
    <w:p w:rsidR="00C205EA" w:rsidRDefault="00C205EA" w:rsidP="00C205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62"/>
      </w:tblGrid>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Наименование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bCs/>
                <w:sz w:val="24"/>
                <w:szCs w:val="24"/>
              </w:rPr>
              <w:t>Программа комплексного развития систем коммунальной инфраструктуры муниципального образования «</w:t>
            </w:r>
            <w:r>
              <w:rPr>
                <w:rFonts w:ascii="Times New Roman" w:hAnsi="Times New Roman" w:cs="Times New Roman"/>
                <w:sz w:val="24"/>
                <w:szCs w:val="24"/>
              </w:rPr>
              <w:t>Бердяушское городское поселение</w:t>
            </w:r>
            <w:r>
              <w:rPr>
                <w:rFonts w:ascii="Times New Roman" w:hAnsi="Times New Roman" w:cs="Times New Roman"/>
                <w:bCs/>
                <w:sz w:val="24"/>
                <w:szCs w:val="24"/>
              </w:rPr>
              <w:t xml:space="preserve">» </w:t>
            </w:r>
            <w:r>
              <w:rPr>
                <w:rFonts w:ascii="Times New Roman" w:eastAsia="SimSun" w:hAnsi="Times New Roman" w:cs="Times New Roman"/>
                <w:sz w:val="24"/>
                <w:szCs w:val="24"/>
              </w:rPr>
              <w:t>Челябинской области</w:t>
            </w:r>
            <w:r>
              <w:rPr>
                <w:rFonts w:ascii="Times New Roman" w:hAnsi="Times New Roman" w:cs="Times New Roman"/>
                <w:bCs/>
                <w:sz w:val="24"/>
                <w:szCs w:val="24"/>
              </w:rPr>
              <w:t xml:space="preserve"> на период  2017 – 2027 годы</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Основание для разработки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закон от 30.12.2004 № 210-ФЗ «Об основах регулирования тарифов организаций коммунального комплекса»;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закон от 27.07.2010 № 190-ФЗ «О теплоснабжении»;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закон от 26.03.2003 № 35-ФЗ «Об электроэнергетике»;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закон от 06.10.2003 № 131-ФЗ «Об общих принципах организации местного самоуправления в Российской Федерации»;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Градостроительный кодекс Российской Федерации;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Устав муниципального образования муниципального образования с подведомственной территорией;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Генеральный план муниципального образования;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C205EA" w:rsidRDefault="00C205EA">
            <w:pPr>
              <w:tabs>
                <w:tab w:val="left" w:pos="9781"/>
              </w:tabs>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Ответственный исполнитель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tabs>
                <w:tab w:val="left" w:pos="9781"/>
              </w:tabs>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жилищно-коммунального хозяйства администрации Саткинского муниципального района</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Цели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rsidP="00C205EA">
            <w:pPr>
              <w:numPr>
                <w:ilvl w:val="0"/>
                <w:numId w:val="7"/>
              </w:numPr>
              <w:spacing w:after="0"/>
              <w:ind w:left="45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Разработка единого комплекса мероприятий, </w:t>
            </w:r>
          </w:p>
          <w:p w:rsidR="00C205EA" w:rsidRDefault="00C205EA" w:rsidP="00C205EA">
            <w:pPr>
              <w:numPr>
                <w:ilvl w:val="0"/>
                <w:numId w:val="7"/>
              </w:numPr>
              <w:spacing w:after="0"/>
              <w:ind w:left="45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Обеспечение сбалансированного, перспективного развития систем коммунальной инфраструктуры в соответствии с потребностями жилищного и промышленного строительства, </w:t>
            </w:r>
          </w:p>
          <w:p w:rsidR="00C205EA" w:rsidRDefault="00C205EA" w:rsidP="00C205EA">
            <w:pPr>
              <w:numPr>
                <w:ilvl w:val="0"/>
                <w:numId w:val="7"/>
              </w:numPr>
              <w:spacing w:after="0"/>
              <w:ind w:left="45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Обеспечение надежности, энергетической эффективности </w:t>
            </w:r>
            <w:r>
              <w:rPr>
                <w:rFonts w:ascii="Times New Roman" w:eastAsia="Times New Roman" w:hAnsi="Times New Roman" w:cs="Times New Roman"/>
                <w:sz w:val="24"/>
                <w:szCs w:val="20"/>
              </w:rPr>
              <w:lastRenderedPageBreak/>
              <w:t>указанных систем, снижения негативного воздействия на окружающую среду и здоровье человека.</w:t>
            </w:r>
          </w:p>
          <w:p w:rsidR="00C205EA" w:rsidRDefault="00C205EA" w:rsidP="00C205EA">
            <w:pPr>
              <w:numPr>
                <w:ilvl w:val="0"/>
                <w:numId w:val="7"/>
              </w:numPr>
              <w:spacing w:after="0"/>
              <w:ind w:left="459"/>
              <w:jc w:val="both"/>
              <w:rPr>
                <w:rFonts w:ascii="Calibri" w:eastAsia="Times New Roman" w:hAnsi="Calibri" w:cs="Times New Roman"/>
                <w:sz w:val="24"/>
                <w:szCs w:val="20"/>
              </w:rPr>
            </w:pPr>
            <w:r>
              <w:rPr>
                <w:rFonts w:ascii="Times New Roman" w:eastAsia="Times New Roman" w:hAnsi="Times New Roman" w:cs="Times New Roman"/>
                <w:sz w:val="24"/>
                <w:szCs w:val="20"/>
              </w:rPr>
              <w:t xml:space="preserve">Повышение инвестиционной привлекательности коммунальной инфраструктуры </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lastRenderedPageBreak/>
              <w:t>Задачи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rsidP="00C205EA">
            <w:pPr>
              <w:keepNext/>
              <w:numPr>
                <w:ilvl w:val="0"/>
                <w:numId w:val="8"/>
              </w:numPr>
              <w:tabs>
                <w:tab w:val="left" w:pos="459"/>
              </w:tabs>
              <w:spacing w:after="0"/>
              <w:jc w:val="both"/>
              <w:rPr>
                <w:rFonts w:ascii="Times New Roman" w:hAnsi="Times New Roman"/>
                <w:sz w:val="24"/>
                <w:szCs w:val="24"/>
              </w:rPr>
            </w:pPr>
            <w:r>
              <w:rPr>
                <w:rFonts w:ascii="Times New Roman" w:hAnsi="Times New Roman"/>
                <w:sz w:val="24"/>
                <w:szCs w:val="24"/>
              </w:rPr>
              <w:t>определение потребности объемов и стоимости строительства и реконструкции сетей и сооружений инженерно-технического обеспечения;</w:t>
            </w:r>
          </w:p>
          <w:p w:rsidR="00C205EA" w:rsidRDefault="00C205EA" w:rsidP="00C205EA">
            <w:pPr>
              <w:keepNext/>
              <w:numPr>
                <w:ilvl w:val="0"/>
                <w:numId w:val="8"/>
              </w:numPr>
              <w:tabs>
                <w:tab w:val="left" w:pos="459"/>
              </w:tabs>
              <w:spacing w:after="0"/>
              <w:jc w:val="both"/>
              <w:rPr>
                <w:rFonts w:ascii="Times New Roman" w:hAnsi="Times New Roman"/>
                <w:sz w:val="24"/>
                <w:szCs w:val="24"/>
              </w:rPr>
            </w:pPr>
            <w:r>
              <w:rPr>
                <w:rFonts w:ascii="Times New Roman" w:hAnsi="Times New Roman"/>
                <w:sz w:val="24"/>
                <w:szCs w:val="24"/>
              </w:rPr>
              <w:t>обеспечение жителей и предприятий поселения надёжными и качественными услугами тепло-, водо-, газоснабжения, электроснабжения и водоотведения, а также услугами по утилизации, обезвреживанию и захоронению твердых коммунальных отходов (ТКО);</w:t>
            </w:r>
          </w:p>
          <w:p w:rsidR="00C205EA" w:rsidRDefault="00C205EA" w:rsidP="00C205EA">
            <w:pPr>
              <w:keepNext/>
              <w:numPr>
                <w:ilvl w:val="0"/>
                <w:numId w:val="8"/>
              </w:numPr>
              <w:tabs>
                <w:tab w:val="left" w:pos="459"/>
              </w:tabs>
              <w:spacing w:after="0"/>
              <w:jc w:val="both"/>
              <w:rPr>
                <w:rFonts w:ascii="Times New Roman" w:hAnsi="Times New Roman"/>
                <w:sz w:val="24"/>
                <w:szCs w:val="24"/>
              </w:rPr>
            </w:pPr>
            <w:r>
              <w:rPr>
                <w:rFonts w:ascii="Times New Roman" w:hAnsi="Times New Roman"/>
                <w:sz w:val="24"/>
                <w:szCs w:val="24"/>
              </w:rPr>
              <w:t>внедрение новейших технологий управления процессами производства, транспорта и распределения коммунальных ресурсов и услуг;</w:t>
            </w:r>
          </w:p>
          <w:p w:rsidR="00C205EA" w:rsidRDefault="00C205EA" w:rsidP="00C205EA">
            <w:pPr>
              <w:keepNext/>
              <w:numPr>
                <w:ilvl w:val="0"/>
                <w:numId w:val="8"/>
              </w:numPr>
              <w:shd w:val="clear" w:color="auto" w:fill="FFFFFF"/>
              <w:tabs>
                <w:tab w:val="left" w:pos="459"/>
              </w:tabs>
              <w:spacing w:after="0"/>
              <w:jc w:val="both"/>
              <w:rPr>
                <w:rFonts w:ascii="Times New Roman" w:hAnsi="Times New Roman"/>
                <w:sz w:val="24"/>
                <w:szCs w:val="24"/>
              </w:rPr>
            </w:pPr>
            <w:r>
              <w:rPr>
                <w:rFonts w:ascii="Times New Roman" w:hAnsi="Times New Roman"/>
                <w:sz w:val="24"/>
                <w:szCs w:val="24"/>
              </w:rPr>
              <w:t>разработка плана мероприятий по строительству, модернизации и реконструкции систем коммунальной инфраструктуры;</w:t>
            </w:r>
          </w:p>
          <w:p w:rsidR="00C205EA" w:rsidRDefault="00C205EA" w:rsidP="00C205EA">
            <w:pPr>
              <w:keepNext/>
              <w:numPr>
                <w:ilvl w:val="0"/>
                <w:numId w:val="8"/>
              </w:numPr>
              <w:shd w:val="clear" w:color="auto" w:fill="FFFFFF"/>
              <w:tabs>
                <w:tab w:val="left" w:pos="459"/>
              </w:tabs>
              <w:spacing w:after="0"/>
              <w:jc w:val="both"/>
              <w:rPr>
                <w:rFonts w:ascii="Times New Roman" w:hAnsi="Times New Roman"/>
                <w:sz w:val="24"/>
                <w:szCs w:val="24"/>
              </w:rPr>
            </w:pPr>
            <w:r>
              <w:rPr>
                <w:rFonts w:ascii="Times New Roman" w:hAnsi="Times New Roman"/>
                <w:sz w:val="24"/>
                <w:szCs w:val="24"/>
              </w:rPr>
              <w:t>инженерно-техническая оптимизация коммунальных систем;</w:t>
            </w:r>
          </w:p>
          <w:p w:rsidR="00C205EA" w:rsidRDefault="00C205EA" w:rsidP="00C205EA">
            <w:pPr>
              <w:keepNext/>
              <w:numPr>
                <w:ilvl w:val="0"/>
                <w:numId w:val="8"/>
              </w:numPr>
              <w:shd w:val="clear" w:color="auto" w:fill="FFFFFF"/>
              <w:tabs>
                <w:tab w:val="left" w:pos="-8451"/>
                <w:tab w:val="left" w:pos="459"/>
              </w:tabs>
              <w:spacing w:after="0"/>
              <w:jc w:val="both"/>
              <w:rPr>
                <w:rFonts w:ascii="Times New Roman" w:hAnsi="Times New Roman"/>
                <w:sz w:val="24"/>
                <w:szCs w:val="24"/>
                <w:lang w:val="en-US"/>
              </w:rPr>
            </w:pPr>
            <w:r>
              <w:rPr>
                <w:rFonts w:ascii="Times New Roman" w:hAnsi="Times New Roman"/>
                <w:sz w:val="24"/>
                <w:szCs w:val="24"/>
              </w:rPr>
              <w:t>перспективное планирование развития систем;</w:t>
            </w:r>
          </w:p>
          <w:p w:rsidR="00C205EA" w:rsidRDefault="00C205EA" w:rsidP="00C205EA">
            <w:pPr>
              <w:keepNext/>
              <w:numPr>
                <w:ilvl w:val="0"/>
                <w:numId w:val="8"/>
              </w:numPr>
              <w:shd w:val="clear" w:color="auto" w:fill="FFFFFF"/>
              <w:tabs>
                <w:tab w:val="left" w:pos="-8451"/>
                <w:tab w:val="left" w:pos="459"/>
              </w:tabs>
              <w:spacing w:after="0"/>
              <w:jc w:val="both"/>
              <w:rPr>
                <w:rFonts w:ascii="Times New Roman" w:hAnsi="Times New Roman"/>
                <w:sz w:val="24"/>
                <w:szCs w:val="24"/>
              </w:rPr>
            </w:pPr>
            <w:r>
              <w:rPr>
                <w:rFonts w:ascii="Times New Roman" w:hAnsi="Times New Roman"/>
                <w:sz w:val="24"/>
                <w:szCs w:val="24"/>
              </w:rPr>
              <w:t>обоснование мероприятий по комплексной реконструкции и модернизации;</w:t>
            </w:r>
          </w:p>
          <w:p w:rsidR="00C205EA" w:rsidRDefault="00C205EA" w:rsidP="00C205EA">
            <w:pPr>
              <w:keepNext/>
              <w:numPr>
                <w:ilvl w:val="0"/>
                <w:numId w:val="8"/>
              </w:numPr>
              <w:shd w:val="clear" w:color="auto" w:fill="FFFFFF"/>
              <w:tabs>
                <w:tab w:val="left" w:pos="-8451"/>
                <w:tab w:val="left" w:pos="459"/>
              </w:tabs>
              <w:spacing w:after="0"/>
              <w:jc w:val="both"/>
              <w:rPr>
                <w:rFonts w:ascii="Times New Roman" w:hAnsi="Times New Roman"/>
                <w:sz w:val="24"/>
                <w:szCs w:val="24"/>
              </w:rPr>
            </w:pPr>
            <w:r>
              <w:rPr>
                <w:rFonts w:ascii="Times New Roman" w:hAnsi="Times New Roman"/>
                <w:sz w:val="24"/>
                <w:szCs w:val="24"/>
              </w:rPr>
              <w:t>совершенствование механизмов развития энергосбережения и повышения энергоэффективности коммунальной инфраструктуры;</w:t>
            </w:r>
          </w:p>
          <w:p w:rsidR="00C205EA" w:rsidRDefault="00C205EA">
            <w:pPr>
              <w:jc w:val="both"/>
              <w:rPr>
                <w:rFonts w:ascii="Times New Roman" w:hAnsi="Times New Roman"/>
                <w:sz w:val="24"/>
                <w:szCs w:val="24"/>
              </w:rPr>
            </w:pPr>
            <w:r>
              <w:rPr>
                <w:rFonts w:ascii="Times New Roman" w:hAnsi="Times New Roman"/>
                <w:sz w:val="24"/>
                <w:szCs w:val="24"/>
              </w:rPr>
              <w:t>- обеспечение сбалансированности интересов субъектов коммунальной инфраструктуры и потребителей.</w:t>
            </w:r>
          </w:p>
          <w:p w:rsidR="00C205EA" w:rsidRDefault="00C205EA">
            <w:pPr>
              <w:tabs>
                <w:tab w:val="left" w:pos="9781"/>
              </w:tabs>
              <w:autoSpaceDE w:val="0"/>
              <w:autoSpaceDN w:val="0"/>
              <w:adjustRightIn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обеспечение сбалансированности интересов субъектов коммунальной инфраструктуры и потребителей.</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9781"/>
              </w:tabs>
              <w:spacing w:line="252" w:lineRule="auto"/>
              <w:jc w:val="both"/>
              <w:rPr>
                <w:rFonts w:ascii="Times New Roman" w:hAnsi="Times New Roman" w:cs="Times New Roman"/>
                <w:sz w:val="24"/>
                <w:szCs w:val="24"/>
                <w:lang w:eastAsia="en-US"/>
              </w:rPr>
            </w:pPr>
            <w:r>
              <w:rPr>
                <w:rFonts w:ascii="Times New Roman" w:hAnsi="Times New Roman" w:cs="Times New Roman"/>
                <w:sz w:val="24"/>
                <w:szCs w:val="24"/>
              </w:rPr>
              <w:t>Целевые показатели Программы</w:t>
            </w:r>
          </w:p>
        </w:tc>
        <w:tc>
          <w:tcPr>
            <w:tcW w:w="4055" w:type="pct"/>
            <w:tcBorders>
              <w:top w:val="single" w:sz="4" w:space="0" w:color="auto"/>
              <w:left w:val="single" w:sz="4" w:space="0" w:color="auto"/>
              <w:bottom w:val="single" w:sz="4" w:space="0" w:color="auto"/>
              <w:right w:val="single" w:sz="4" w:space="0" w:color="auto"/>
            </w:tcBorders>
            <w:vAlign w:val="center"/>
          </w:tcPr>
          <w:p w:rsidR="00C205EA" w:rsidRDefault="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Электроснабжение</w:t>
            </w:r>
          </w:p>
          <w:p w:rsidR="00C205EA" w:rsidRDefault="00C205EA">
            <w:pPr>
              <w:ind w:firstLine="709"/>
              <w:jc w:val="both"/>
              <w:rPr>
                <w:rFonts w:ascii="Times New Roman" w:eastAsiaTheme="minorHAnsi" w:hAnsi="Times New Roman"/>
                <w:sz w:val="24"/>
                <w:szCs w:val="24"/>
              </w:rPr>
            </w:pPr>
            <w:r>
              <w:rPr>
                <w:rFonts w:ascii="Times New Roman" w:hAnsi="Times New Roman"/>
                <w:sz w:val="24"/>
                <w:szCs w:val="24"/>
              </w:rPr>
              <w:t>Объем потребления электрической энергии всеми категориями потребителей:</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2017 г. составит 3,56 млн. кВт.ч; </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2025 году составит  3,68 млн. кВт.ч; </w:t>
            </w:r>
          </w:p>
          <w:p w:rsidR="00C205EA" w:rsidRDefault="00C205EA">
            <w:pPr>
              <w:ind w:firstLine="709"/>
              <w:jc w:val="both"/>
              <w:rPr>
                <w:rFonts w:ascii="Times New Roman" w:hAnsi="Times New Roman"/>
                <w:sz w:val="24"/>
                <w:szCs w:val="24"/>
              </w:rPr>
            </w:pPr>
            <w:r>
              <w:rPr>
                <w:rFonts w:ascii="Times New Roman" w:hAnsi="Times New Roman"/>
                <w:sz w:val="24"/>
                <w:szCs w:val="24"/>
              </w:rPr>
              <w:t>в 2027 году составит  3,68 млн. кВт.ч;</w:t>
            </w:r>
          </w:p>
          <w:p w:rsidR="00C205EA" w:rsidRDefault="00C205EA">
            <w:pPr>
              <w:snapToGrid w:val="0"/>
              <w:spacing w:before="24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Теплоснабжение</w:t>
            </w:r>
          </w:p>
          <w:p w:rsidR="00C205EA" w:rsidRDefault="00C205EA">
            <w:pPr>
              <w:ind w:firstLine="709"/>
              <w:jc w:val="both"/>
              <w:rPr>
                <w:rFonts w:ascii="Times New Roman" w:eastAsiaTheme="minorHAnsi" w:hAnsi="Times New Roman"/>
                <w:sz w:val="24"/>
                <w:szCs w:val="24"/>
              </w:rPr>
            </w:pPr>
            <w:r>
              <w:rPr>
                <w:rFonts w:ascii="Times New Roman" w:hAnsi="Times New Roman"/>
                <w:sz w:val="24"/>
                <w:szCs w:val="24"/>
              </w:rPr>
              <w:t>Объем тепловой нагрузки всеми категориями потребителей:</w:t>
            </w:r>
          </w:p>
          <w:p w:rsidR="00C205EA" w:rsidRDefault="00C205EA">
            <w:pPr>
              <w:ind w:firstLine="709"/>
              <w:jc w:val="both"/>
              <w:rPr>
                <w:rFonts w:ascii="Times New Roman" w:hAnsi="Times New Roman"/>
                <w:sz w:val="24"/>
                <w:szCs w:val="24"/>
              </w:rPr>
            </w:pPr>
            <w:r>
              <w:rPr>
                <w:rFonts w:ascii="Times New Roman" w:hAnsi="Times New Roman"/>
                <w:sz w:val="24"/>
                <w:szCs w:val="24"/>
              </w:rPr>
              <w:lastRenderedPageBreak/>
              <w:t xml:space="preserve">в 2017 г. составит 34156,46 Гкал/год; </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2025 году составит  32637,29 Гкал/год; </w:t>
            </w:r>
          </w:p>
          <w:p w:rsidR="00C205EA" w:rsidRDefault="00C205EA">
            <w:pPr>
              <w:ind w:firstLine="709"/>
              <w:jc w:val="both"/>
              <w:rPr>
                <w:rFonts w:ascii="Times New Roman" w:hAnsi="Times New Roman"/>
                <w:sz w:val="24"/>
                <w:szCs w:val="24"/>
              </w:rPr>
            </w:pPr>
            <w:r>
              <w:rPr>
                <w:rFonts w:ascii="Times New Roman" w:hAnsi="Times New Roman"/>
                <w:sz w:val="24"/>
                <w:szCs w:val="24"/>
              </w:rPr>
              <w:t>в 2027 году составит  32637,29 Гкал/год;</w:t>
            </w:r>
          </w:p>
          <w:p w:rsidR="00C205EA" w:rsidRDefault="00C205EA">
            <w:pPr>
              <w:ind w:firstLine="709"/>
              <w:jc w:val="both"/>
              <w:rPr>
                <w:rFonts w:ascii="Times New Roman" w:hAnsi="Times New Roman"/>
                <w:sz w:val="24"/>
                <w:szCs w:val="24"/>
              </w:rPr>
            </w:pPr>
          </w:p>
          <w:p w:rsidR="00C205EA" w:rsidRDefault="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Газоснабжение</w:t>
            </w:r>
          </w:p>
          <w:p w:rsidR="00C205EA" w:rsidRDefault="00C205EA">
            <w:pPr>
              <w:ind w:firstLine="709"/>
              <w:jc w:val="both"/>
              <w:rPr>
                <w:rFonts w:ascii="Times New Roman" w:eastAsiaTheme="minorHAnsi" w:hAnsi="Times New Roman"/>
                <w:sz w:val="24"/>
                <w:szCs w:val="24"/>
              </w:rPr>
            </w:pPr>
            <w:r>
              <w:rPr>
                <w:rFonts w:ascii="Times New Roman" w:hAnsi="Times New Roman"/>
                <w:bCs/>
                <w:sz w:val="24"/>
                <w:szCs w:val="24"/>
              </w:rPr>
              <w:t xml:space="preserve">Объем потребления </w:t>
            </w:r>
            <w:r>
              <w:rPr>
                <w:rFonts w:ascii="Times New Roman" w:hAnsi="Times New Roman"/>
                <w:b/>
                <w:bCs/>
                <w:sz w:val="24"/>
                <w:szCs w:val="24"/>
              </w:rPr>
              <w:t>газа</w:t>
            </w:r>
            <w:r>
              <w:rPr>
                <w:rFonts w:ascii="Times New Roman" w:hAnsi="Times New Roman"/>
                <w:sz w:val="24"/>
                <w:szCs w:val="24"/>
              </w:rPr>
              <w:t>всеми категориями потребителей:</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к 2027 году составит  15,5 тыс.м3; </w:t>
            </w:r>
          </w:p>
          <w:p w:rsidR="00C205EA" w:rsidRDefault="00C205EA">
            <w:pPr>
              <w:snapToGrid w:val="0"/>
              <w:ind w:firstLine="709"/>
              <w:jc w:val="both"/>
              <w:rPr>
                <w:rFonts w:ascii="Times New Roman" w:eastAsia="Times New Roman" w:hAnsi="Times New Roman" w:cs="Times New Roman"/>
                <w:i/>
                <w:sz w:val="24"/>
                <w:szCs w:val="24"/>
                <w:u w:val="single"/>
              </w:rPr>
            </w:pPr>
          </w:p>
          <w:p w:rsidR="00C205EA" w:rsidRDefault="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Вывоз и утилизация ТКО</w:t>
            </w:r>
          </w:p>
          <w:p w:rsidR="00C205EA" w:rsidRDefault="00C205EA">
            <w:pPr>
              <w:ind w:firstLine="709"/>
              <w:jc w:val="both"/>
              <w:rPr>
                <w:rFonts w:ascii="Times New Roman" w:eastAsiaTheme="minorHAnsi" w:hAnsi="Times New Roman"/>
                <w:sz w:val="24"/>
                <w:szCs w:val="24"/>
              </w:rPr>
            </w:pPr>
            <w:r>
              <w:rPr>
                <w:rFonts w:ascii="Times New Roman" w:hAnsi="Times New Roman"/>
                <w:bCs/>
                <w:sz w:val="24"/>
                <w:szCs w:val="24"/>
              </w:rPr>
              <w:t>Объем вывоза ТКО</w:t>
            </w:r>
            <w:r>
              <w:rPr>
                <w:rFonts w:ascii="Times New Roman" w:hAnsi="Times New Roman"/>
                <w:sz w:val="24"/>
                <w:szCs w:val="24"/>
              </w:rPr>
              <w:t>:</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2017 г. составил 8363 тыс.м3 (только котельная); </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2025 году составит  14794,6  тыс.м3; </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2027 году составит  16402,5 тыс.м3; </w:t>
            </w:r>
          </w:p>
          <w:p w:rsidR="00C205EA" w:rsidRDefault="00C205EA">
            <w:pPr>
              <w:snapToGrid w:val="0"/>
              <w:ind w:firstLine="709"/>
              <w:jc w:val="both"/>
              <w:rPr>
                <w:rFonts w:ascii="Times New Roman" w:eastAsia="Times New Roman" w:hAnsi="Times New Roman" w:cs="Times New Roman"/>
                <w:i/>
                <w:sz w:val="24"/>
                <w:szCs w:val="24"/>
                <w:u w:val="single"/>
              </w:rPr>
            </w:pPr>
          </w:p>
          <w:p w:rsidR="00C205EA" w:rsidRDefault="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Водоснабжение</w:t>
            </w:r>
          </w:p>
          <w:p w:rsidR="00C205EA" w:rsidRDefault="00C205EA">
            <w:pPr>
              <w:ind w:firstLine="709"/>
              <w:jc w:val="both"/>
              <w:rPr>
                <w:rFonts w:ascii="Times New Roman" w:eastAsiaTheme="minorHAnsi" w:hAnsi="Times New Roman"/>
                <w:sz w:val="24"/>
                <w:szCs w:val="24"/>
              </w:rPr>
            </w:pPr>
            <w:r>
              <w:rPr>
                <w:rFonts w:ascii="Times New Roman" w:hAnsi="Times New Roman"/>
                <w:sz w:val="24"/>
                <w:szCs w:val="24"/>
              </w:rPr>
              <w:t>Объем потребления питьевой воды всеми категориями потребителей:</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2017 г. составил 306,55 тыс. м.куб.; </w:t>
            </w:r>
          </w:p>
          <w:p w:rsidR="00C205EA" w:rsidRDefault="00C205EA">
            <w:pPr>
              <w:ind w:firstLine="709"/>
              <w:jc w:val="both"/>
              <w:rPr>
                <w:rFonts w:ascii="Times New Roman" w:hAnsi="Times New Roman"/>
                <w:sz w:val="24"/>
                <w:szCs w:val="24"/>
              </w:rPr>
            </w:pPr>
            <w:r>
              <w:rPr>
                <w:rFonts w:ascii="Times New Roman" w:hAnsi="Times New Roman"/>
                <w:sz w:val="24"/>
                <w:szCs w:val="24"/>
              </w:rPr>
              <w:t>в 2025 году составит  301,55 тыс. м.куб.;</w:t>
            </w:r>
          </w:p>
          <w:p w:rsidR="00C205EA" w:rsidRDefault="00C205EA">
            <w:pPr>
              <w:ind w:firstLine="709"/>
              <w:jc w:val="both"/>
              <w:rPr>
                <w:rFonts w:ascii="Times New Roman" w:hAnsi="Times New Roman"/>
                <w:sz w:val="24"/>
                <w:szCs w:val="24"/>
              </w:rPr>
            </w:pPr>
            <w:r>
              <w:rPr>
                <w:rFonts w:ascii="Times New Roman" w:hAnsi="Times New Roman"/>
                <w:sz w:val="24"/>
                <w:szCs w:val="24"/>
              </w:rPr>
              <w:t>в 2027 году составит  301,55тыс. м.куб.;</w:t>
            </w:r>
          </w:p>
          <w:p w:rsidR="00C205EA" w:rsidRDefault="00C205EA">
            <w:pPr>
              <w:snapToGrid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потерь воды к 2027 году до 27,62  тыс.куб.;</w:t>
            </w:r>
          </w:p>
          <w:p w:rsidR="00C205EA" w:rsidRDefault="00C205EA">
            <w:pPr>
              <w:snapToGrid w:val="0"/>
              <w:spacing w:before="24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Водоотведение</w:t>
            </w:r>
          </w:p>
          <w:p w:rsidR="00C205EA" w:rsidRDefault="00C205EA">
            <w:pPr>
              <w:ind w:firstLine="709"/>
              <w:jc w:val="both"/>
              <w:rPr>
                <w:rFonts w:ascii="Times New Roman" w:eastAsiaTheme="minorHAnsi" w:hAnsi="Times New Roman"/>
                <w:sz w:val="24"/>
                <w:szCs w:val="24"/>
              </w:rPr>
            </w:pPr>
            <w:r>
              <w:rPr>
                <w:rFonts w:ascii="Times New Roman" w:hAnsi="Times New Roman"/>
                <w:sz w:val="24"/>
                <w:szCs w:val="24"/>
              </w:rPr>
              <w:t>Объем поступления сточных вод от всех категорий потребителей:</w:t>
            </w:r>
          </w:p>
          <w:p w:rsidR="00C205EA" w:rsidRDefault="00C205EA">
            <w:pPr>
              <w:ind w:firstLine="709"/>
              <w:jc w:val="both"/>
              <w:rPr>
                <w:rFonts w:ascii="Times New Roman" w:hAnsi="Times New Roman"/>
                <w:sz w:val="24"/>
                <w:szCs w:val="24"/>
              </w:rPr>
            </w:pPr>
            <w:r>
              <w:rPr>
                <w:rFonts w:ascii="Times New Roman" w:hAnsi="Times New Roman"/>
                <w:sz w:val="24"/>
                <w:szCs w:val="24"/>
              </w:rPr>
              <w:t xml:space="preserve">в 2017 г. составил 131 тыс. м.куб.; </w:t>
            </w:r>
          </w:p>
          <w:p w:rsidR="00C205EA" w:rsidRDefault="00C205EA">
            <w:pPr>
              <w:ind w:firstLine="709"/>
              <w:jc w:val="both"/>
              <w:rPr>
                <w:rFonts w:ascii="Times New Roman" w:hAnsi="Times New Roman"/>
                <w:sz w:val="24"/>
                <w:szCs w:val="24"/>
              </w:rPr>
            </w:pPr>
            <w:r>
              <w:rPr>
                <w:rFonts w:ascii="Times New Roman" w:hAnsi="Times New Roman"/>
                <w:sz w:val="24"/>
                <w:szCs w:val="24"/>
              </w:rPr>
              <w:t>в 2025 году составит  125,5 тыс. м.куб.;</w:t>
            </w:r>
          </w:p>
          <w:p w:rsidR="00C205EA" w:rsidRDefault="00C205EA">
            <w:pPr>
              <w:ind w:firstLine="709"/>
              <w:jc w:val="both"/>
              <w:rPr>
                <w:rFonts w:ascii="Times New Roman" w:hAnsi="Times New Roman"/>
                <w:sz w:val="24"/>
                <w:szCs w:val="24"/>
              </w:rPr>
            </w:pPr>
            <w:r>
              <w:rPr>
                <w:rFonts w:ascii="Times New Roman" w:hAnsi="Times New Roman"/>
                <w:sz w:val="24"/>
                <w:szCs w:val="24"/>
              </w:rPr>
              <w:t>в 2027 году составит  125,5 тыс. м.куб.;</w:t>
            </w:r>
          </w:p>
          <w:p w:rsidR="00C205EA" w:rsidRDefault="00C205EA">
            <w:pPr>
              <w:jc w:val="both"/>
              <w:rPr>
                <w:rFonts w:ascii="Times New Roman" w:hAnsi="Times New Roman"/>
                <w:sz w:val="24"/>
                <w:szCs w:val="24"/>
              </w:rPr>
            </w:pPr>
          </w:p>
          <w:tbl>
            <w:tblPr>
              <w:tblW w:w="0" w:type="auto"/>
              <w:tblLook w:val="04A0"/>
            </w:tblPr>
            <w:tblGrid>
              <w:gridCol w:w="3369"/>
              <w:gridCol w:w="621"/>
              <w:gridCol w:w="621"/>
              <w:gridCol w:w="621"/>
              <w:gridCol w:w="576"/>
              <w:gridCol w:w="576"/>
              <w:gridCol w:w="576"/>
              <w:gridCol w:w="576"/>
            </w:tblGrid>
            <w:tr w:rsidR="00C205EA">
              <w:trPr>
                <w:trHeight w:val="510"/>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показателя</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2017</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2018</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2019</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2020</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2021</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2022</w:t>
                  </w:r>
                </w:p>
              </w:tc>
              <w:tc>
                <w:tcPr>
                  <w:tcW w:w="0" w:type="auto"/>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2027</w:t>
                  </w:r>
                </w:p>
              </w:tc>
            </w:tr>
            <w:tr w:rsidR="00C205EA">
              <w:trPr>
                <w:trHeight w:val="765"/>
              </w:trPr>
              <w:tc>
                <w:tcPr>
                  <w:tcW w:w="0" w:type="auto"/>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Уровень обеспеченности приборами учета  В СИСТЕМЕ ХВС, %</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92,86</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r w:rsidR="00C205EA">
              <w:trPr>
                <w:trHeight w:val="1020"/>
              </w:trPr>
              <w:tc>
                <w:tcPr>
                  <w:tcW w:w="0" w:type="auto"/>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Уровень обеспеченности приборами учета В СИСТЕМЕ ТЕПЛОСНАБЖЕНИЯ, %</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r w:rsidR="00C205EA">
              <w:trPr>
                <w:trHeight w:val="1020"/>
              </w:trPr>
              <w:tc>
                <w:tcPr>
                  <w:tcW w:w="0" w:type="auto"/>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Уровень обеспеченности приборами учета В СИСТЕМЕ ГАЗОСНАБЖЕНИЯ, %</w:t>
                  </w:r>
                </w:p>
              </w:tc>
              <w:tc>
                <w:tcPr>
                  <w:tcW w:w="0" w:type="auto"/>
                  <w:gridSpan w:val="7"/>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Газоснабжение отсутствует.</w:t>
                  </w:r>
                </w:p>
              </w:tc>
            </w:tr>
            <w:tr w:rsidR="00C205EA">
              <w:trPr>
                <w:trHeight w:val="1275"/>
              </w:trPr>
              <w:tc>
                <w:tcPr>
                  <w:tcW w:w="0" w:type="auto"/>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Уровень обеспеченности приборами учета В СИСТЕМЕ ЭЛЕКТРОСНАБЖЕНИЯ, %</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55,88</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85,29</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0" w:type="auto"/>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bl>
          <w:p w:rsidR="00C205EA" w:rsidRDefault="00C205EA">
            <w:pPr>
              <w:spacing w:before="240"/>
              <w:jc w:val="both"/>
              <w:rPr>
                <w:rFonts w:ascii="Times New Roman" w:hAnsi="Times New Roman" w:cs="Times New Roman"/>
                <w:sz w:val="24"/>
                <w:szCs w:val="24"/>
              </w:rPr>
            </w:pPr>
            <w:r>
              <w:rPr>
                <w:rFonts w:ascii="Times New Roman" w:hAnsi="Times New Roman" w:cs="Times New Roman"/>
                <w:sz w:val="24"/>
                <w:szCs w:val="24"/>
              </w:rPr>
              <w:t xml:space="preserve">Доля затрат на коммунальные услуги: </w:t>
            </w:r>
          </w:p>
          <w:p w:rsidR="00C205EA" w:rsidRDefault="00C205EA" w:rsidP="00C205EA">
            <w:pPr>
              <w:widowControl w:val="0"/>
              <w:numPr>
                <w:ilvl w:val="0"/>
                <w:numId w:val="9"/>
              </w:numPr>
              <w:spacing w:before="120" w:line="264" w:lineRule="auto"/>
              <w:ind w:left="743" w:firstLine="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2017.г  –6,8 %; </w:t>
            </w:r>
          </w:p>
          <w:p w:rsidR="00C205EA" w:rsidRDefault="00C205EA" w:rsidP="00C205EA">
            <w:pPr>
              <w:widowControl w:val="0"/>
              <w:numPr>
                <w:ilvl w:val="0"/>
                <w:numId w:val="9"/>
              </w:numPr>
              <w:spacing w:before="120" w:line="264" w:lineRule="auto"/>
              <w:ind w:left="743" w:firstLine="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2020г – 6,3  %; </w:t>
            </w:r>
          </w:p>
          <w:p w:rsidR="00C205EA" w:rsidRDefault="00C205EA" w:rsidP="00C205EA">
            <w:pPr>
              <w:widowControl w:val="0"/>
              <w:numPr>
                <w:ilvl w:val="0"/>
                <w:numId w:val="9"/>
              </w:numPr>
              <w:spacing w:before="120" w:line="264" w:lineRule="auto"/>
              <w:ind w:left="743" w:firstLine="0"/>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2025г – 7,9 %</w:t>
            </w:r>
          </w:p>
          <w:p w:rsidR="00C205EA" w:rsidRDefault="00C205EA" w:rsidP="00C205EA">
            <w:pPr>
              <w:widowControl w:val="0"/>
              <w:numPr>
                <w:ilvl w:val="0"/>
                <w:numId w:val="9"/>
              </w:numPr>
              <w:spacing w:before="120" w:line="264" w:lineRule="auto"/>
              <w:ind w:left="743" w:firstLine="0"/>
              <w:contextualSpacing/>
              <w:jc w:val="both"/>
              <w:rPr>
                <w:rFonts w:ascii="Times New Roman" w:eastAsia="Times New Roman" w:hAnsi="Times New Roman" w:cs="Times New Roman"/>
                <w:sz w:val="24"/>
                <w:lang w:eastAsia="en-US"/>
              </w:rPr>
            </w:pPr>
            <w:r>
              <w:rPr>
                <w:rFonts w:ascii="Times New Roman" w:eastAsia="Times New Roman" w:hAnsi="Times New Roman" w:cs="Times New Roman"/>
                <w:sz w:val="24"/>
              </w:rPr>
              <w:t>2027г  – 8,3  %;</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510"/>
                <w:tab w:val="left" w:pos="9781"/>
              </w:tabs>
              <w:jc w:val="both"/>
              <w:rPr>
                <w:rFonts w:ascii="Times New Roman" w:hAnsi="Times New Roman" w:cs="Times New Roman"/>
                <w:sz w:val="24"/>
                <w:szCs w:val="24"/>
                <w:lang w:eastAsia="en-US"/>
              </w:rPr>
            </w:pPr>
            <w:r>
              <w:rPr>
                <w:rFonts w:ascii="Times New Roman" w:hAnsi="Times New Roman" w:cs="Times New Roman"/>
                <w:sz w:val="24"/>
                <w:szCs w:val="24"/>
              </w:rPr>
              <w:lastRenderedPageBreak/>
              <w:t>Срок и этапы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snapToGrid w:val="0"/>
              <w:spacing w:after="80" w:line="252"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0"/>
              </w:rPr>
              <w:t>Срок реализации Программы - 2017-2027 гг.;</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510"/>
                <w:tab w:val="left" w:pos="9781"/>
              </w:tabs>
              <w:jc w:val="both"/>
              <w:rPr>
                <w:rFonts w:ascii="Times New Roman" w:hAnsi="Times New Roman" w:cs="Times New Roman"/>
                <w:sz w:val="24"/>
                <w:szCs w:val="24"/>
                <w:lang w:eastAsia="en-US"/>
              </w:rPr>
            </w:pPr>
            <w:r>
              <w:rPr>
                <w:rFonts w:ascii="Times New Roman" w:hAnsi="Times New Roman" w:cs="Times New Roman"/>
                <w:sz w:val="24"/>
                <w:szCs w:val="24"/>
              </w:rPr>
              <w:t>Объемы требуемых капитальных вложений</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tabs>
                <w:tab w:val="left" w:pos="664"/>
              </w:tabs>
              <w:spacing w:before="240"/>
              <w:jc w:val="both"/>
              <w:rPr>
                <w:rFonts w:ascii="Times New Roman" w:hAnsi="Times New Roman" w:cs="Times New Roman"/>
                <w:sz w:val="24"/>
                <w:szCs w:val="24"/>
              </w:rPr>
            </w:pPr>
            <w:r>
              <w:rPr>
                <w:rFonts w:ascii="Times New Roman" w:hAnsi="Times New Roman" w:cs="Times New Roman"/>
                <w:sz w:val="24"/>
                <w:szCs w:val="24"/>
              </w:rPr>
              <w:t>Затраты на выполнение программ всего коммунального комплекса составят:</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2018 год -  51006,8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2019 год –  66208,5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2020 год –  54177,8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2021 год -  76065,4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2022 год -  56887,7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2023-2025 года -  136951 тыс. руб.</w:t>
            </w:r>
          </w:p>
          <w:p w:rsidR="00C205EA" w:rsidRDefault="00C205EA" w:rsidP="00C205EA">
            <w:pPr>
              <w:widowControl w:val="0"/>
              <w:numPr>
                <w:ilvl w:val="0"/>
                <w:numId w:val="10"/>
              </w:numPr>
              <w:spacing w:before="120" w:line="264" w:lineRule="auto"/>
              <w:contextualSpacing/>
              <w:jc w:val="both"/>
              <w:rPr>
                <w:rFonts w:ascii="Times New Roman" w:eastAsia="Times New Roman" w:hAnsi="Times New Roman" w:cs="Times New Roman"/>
                <w:sz w:val="24"/>
              </w:rPr>
            </w:pPr>
            <w:r>
              <w:rPr>
                <w:rFonts w:ascii="Times New Roman" w:eastAsia="Times New Roman" w:hAnsi="Times New Roman" w:cs="Times New Roman"/>
                <w:sz w:val="24"/>
              </w:rPr>
              <w:t>2026-2037 года - 48661 тыс. руб.</w:t>
            </w:r>
          </w:p>
          <w:p w:rsidR="00C205EA" w:rsidRDefault="00C205EA">
            <w:pPr>
              <w:ind w:left="851"/>
              <w:jc w:val="both"/>
              <w:rPr>
                <w:rFonts w:ascii="Times New Roman" w:eastAsiaTheme="minorHAnsi" w:hAnsi="Times New Roman" w:cs="Times New Roman"/>
                <w:sz w:val="24"/>
                <w:szCs w:val="24"/>
              </w:rPr>
            </w:pPr>
            <w:r>
              <w:rPr>
                <w:rFonts w:ascii="Times New Roman" w:hAnsi="Times New Roman" w:cs="Times New Roman"/>
                <w:sz w:val="24"/>
                <w:szCs w:val="24"/>
              </w:rPr>
              <w:t>Всего за период реализации Программы:</w:t>
            </w:r>
          </w:p>
          <w:p w:rsidR="00C205EA" w:rsidRDefault="00C205EA">
            <w:pPr>
              <w:widowControl w:val="0"/>
              <w:snapToGrid w:val="0"/>
              <w:spacing w:after="80" w:line="252" w:lineRule="auto"/>
              <w:ind w:left="317"/>
              <w:jc w:val="both"/>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rPr>
              <w:t xml:space="preserve">Всего  -  489957,6 </w:t>
            </w:r>
            <w:r>
              <w:rPr>
                <w:rFonts w:ascii="Times New Roman" w:eastAsia="Times New Roman" w:hAnsi="Times New Roman" w:cs="Times New Roman"/>
                <w:b/>
                <w:bCs/>
                <w:sz w:val="24"/>
                <w:szCs w:val="24"/>
              </w:rPr>
              <w:t>тыс. руб.</w:t>
            </w:r>
          </w:p>
        </w:tc>
      </w:tr>
      <w:tr w:rsidR="00C205EA" w:rsidTr="00C205EA">
        <w:tc>
          <w:tcPr>
            <w:tcW w:w="94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tabs>
                <w:tab w:val="left" w:pos="510"/>
                <w:tab w:val="left" w:pos="9781"/>
              </w:tabs>
              <w:jc w:val="both"/>
              <w:rPr>
                <w:rFonts w:ascii="Times New Roman" w:hAnsi="Times New Roman" w:cs="Times New Roman"/>
                <w:sz w:val="24"/>
                <w:szCs w:val="24"/>
                <w:lang w:eastAsia="en-US"/>
              </w:rPr>
            </w:pPr>
            <w:r>
              <w:rPr>
                <w:rFonts w:ascii="Times New Roman" w:hAnsi="Times New Roman" w:cs="Times New Roman"/>
                <w:sz w:val="24"/>
                <w:szCs w:val="24"/>
              </w:rPr>
              <w:t>Ожидаемые результаты реализации Программы</w:t>
            </w:r>
          </w:p>
        </w:tc>
        <w:tc>
          <w:tcPr>
            <w:tcW w:w="405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spacing w:line="360" w:lineRule="auto"/>
              <w:ind w:left="234"/>
              <w:jc w:val="both"/>
              <w:rPr>
                <w:rFonts w:ascii="Times New Roman" w:hAnsi="Times New Roman"/>
                <w:i/>
                <w:sz w:val="24"/>
                <w:szCs w:val="24"/>
                <w:u w:val="single"/>
                <w:lang w:val="en-US"/>
              </w:rPr>
            </w:pPr>
            <w:r>
              <w:rPr>
                <w:rFonts w:ascii="Times New Roman" w:hAnsi="Times New Roman"/>
                <w:i/>
                <w:sz w:val="24"/>
                <w:szCs w:val="24"/>
                <w:u w:val="single"/>
              </w:rPr>
              <w:t>Развитие электрических  сетей</w:t>
            </w:r>
          </w:p>
          <w:p w:rsidR="00C205EA" w:rsidRDefault="00C205EA" w:rsidP="00C205EA">
            <w:pPr>
              <w:numPr>
                <w:ilvl w:val="0"/>
                <w:numId w:val="11"/>
              </w:numPr>
              <w:spacing w:after="0" w:line="360" w:lineRule="auto"/>
              <w:ind w:left="92"/>
              <w:jc w:val="both"/>
              <w:rPr>
                <w:rFonts w:ascii="Times New Roman" w:hAnsi="Times New Roman"/>
                <w:sz w:val="24"/>
                <w:szCs w:val="24"/>
              </w:rPr>
            </w:pPr>
            <w:r>
              <w:rPr>
                <w:rFonts w:ascii="Times New Roman" w:hAnsi="Times New Roman"/>
                <w:sz w:val="24"/>
                <w:szCs w:val="24"/>
              </w:rPr>
              <w:t xml:space="preserve">обеспечение бесперебойного снабжения электрической энергией инфраструктуры; </w:t>
            </w:r>
          </w:p>
          <w:p w:rsidR="00C205EA" w:rsidRDefault="00C205EA" w:rsidP="00C205EA">
            <w:pPr>
              <w:numPr>
                <w:ilvl w:val="0"/>
                <w:numId w:val="11"/>
              </w:numPr>
              <w:spacing w:after="0" w:line="360" w:lineRule="auto"/>
              <w:ind w:left="92"/>
              <w:jc w:val="both"/>
              <w:rPr>
                <w:rFonts w:ascii="Times New Roman" w:hAnsi="Times New Roman"/>
                <w:i/>
                <w:sz w:val="24"/>
                <w:szCs w:val="24"/>
                <w:u w:val="single"/>
              </w:rPr>
            </w:pPr>
            <w:r>
              <w:rPr>
                <w:rFonts w:ascii="Times New Roman" w:hAnsi="Times New Roman"/>
                <w:sz w:val="24"/>
                <w:szCs w:val="24"/>
              </w:rPr>
              <w:t>обеспечение электрической энергией объектов нового строительства.</w:t>
            </w:r>
          </w:p>
          <w:p w:rsidR="00C205EA" w:rsidRDefault="00C205EA">
            <w:pPr>
              <w:spacing w:line="360" w:lineRule="auto"/>
              <w:jc w:val="both"/>
              <w:rPr>
                <w:rFonts w:ascii="Times New Roman" w:hAnsi="Times New Roman"/>
                <w:i/>
                <w:sz w:val="24"/>
                <w:szCs w:val="24"/>
                <w:u w:val="single"/>
              </w:rPr>
            </w:pPr>
            <w:r>
              <w:rPr>
                <w:rFonts w:ascii="Times New Roman" w:hAnsi="Times New Roman"/>
                <w:i/>
                <w:sz w:val="24"/>
                <w:szCs w:val="24"/>
                <w:u w:val="single"/>
              </w:rPr>
              <w:t xml:space="preserve"> Развитие теплоснабжения</w:t>
            </w:r>
          </w:p>
          <w:p w:rsidR="00C205EA" w:rsidRDefault="00C205EA" w:rsidP="00C205EA">
            <w:pPr>
              <w:numPr>
                <w:ilvl w:val="0"/>
                <w:numId w:val="12"/>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повышение надежности и качества теплоснабжения;</w:t>
            </w:r>
          </w:p>
          <w:p w:rsidR="00C205EA" w:rsidRDefault="00C205EA" w:rsidP="00C205EA">
            <w:pPr>
              <w:numPr>
                <w:ilvl w:val="0"/>
                <w:numId w:val="12"/>
              </w:numPr>
              <w:tabs>
                <w:tab w:val="num" w:pos="452"/>
              </w:tabs>
              <w:spacing w:after="0" w:line="360" w:lineRule="auto"/>
              <w:ind w:left="92"/>
              <w:jc w:val="both"/>
              <w:rPr>
                <w:rFonts w:ascii="Times New Roman" w:hAnsi="Times New Roman"/>
                <w:i/>
                <w:sz w:val="24"/>
                <w:szCs w:val="24"/>
                <w:u w:val="single"/>
              </w:rPr>
            </w:pPr>
            <w:r>
              <w:rPr>
                <w:rFonts w:ascii="Times New Roman" w:hAnsi="Times New Roman"/>
                <w:sz w:val="24"/>
                <w:szCs w:val="24"/>
              </w:rPr>
              <w:lastRenderedPageBreak/>
              <w:t>улучшение экологической обстановки в зоне действия источников тепловой энергии.</w:t>
            </w:r>
          </w:p>
          <w:p w:rsidR="00C205EA" w:rsidRDefault="00C205EA">
            <w:pPr>
              <w:spacing w:line="360" w:lineRule="auto"/>
              <w:ind w:left="234"/>
              <w:jc w:val="both"/>
              <w:rPr>
                <w:rFonts w:ascii="Times New Roman" w:hAnsi="Times New Roman"/>
                <w:i/>
                <w:sz w:val="24"/>
                <w:szCs w:val="24"/>
                <w:u w:val="single"/>
                <w:lang w:val="en-US"/>
              </w:rPr>
            </w:pPr>
            <w:r>
              <w:rPr>
                <w:rFonts w:ascii="Times New Roman" w:hAnsi="Times New Roman"/>
                <w:i/>
                <w:sz w:val="24"/>
                <w:szCs w:val="24"/>
                <w:u w:val="single"/>
              </w:rPr>
              <w:t>Развитие водоснабжения  и водоотведения</w:t>
            </w:r>
          </w:p>
          <w:p w:rsidR="00C205EA" w:rsidRDefault="00C205EA" w:rsidP="00C205EA">
            <w:pPr>
              <w:numPr>
                <w:ilvl w:val="0"/>
                <w:numId w:val="13"/>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повышение надежности водоснабжения и водоотведения;</w:t>
            </w:r>
          </w:p>
          <w:p w:rsidR="00C205EA" w:rsidRDefault="00C205EA" w:rsidP="00C205EA">
            <w:pPr>
              <w:numPr>
                <w:ilvl w:val="0"/>
                <w:numId w:val="13"/>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повышение экологической безопасности;</w:t>
            </w:r>
          </w:p>
          <w:p w:rsidR="00C205EA" w:rsidRDefault="00C205EA" w:rsidP="00C205EA">
            <w:pPr>
              <w:numPr>
                <w:ilvl w:val="0"/>
                <w:numId w:val="13"/>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соответствие параметров качества питьевой воды на станциях водоочистки установленным нормативам СанПиН;</w:t>
            </w:r>
          </w:p>
          <w:p w:rsidR="00C205EA" w:rsidRDefault="00C205EA" w:rsidP="00C205EA">
            <w:pPr>
              <w:numPr>
                <w:ilvl w:val="0"/>
                <w:numId w:val="13"/>
              </w:numPr>
              <w:tabs>
                <w:tab w:val="num" w:pos="452"/>
              </w:tabs>
              <w:spacing w:after="0" w:line="360" w:lineRule="auto"/>
              <w:ind w:left="92"/>
              <w:jc w:val="both"/>
              <w:rPr>
                <w:rFonts w:ascii="Times New Roman" w:hAnsi="Times New Roman"/>
                <w:i/>
                <w:sz w:val="24"/>
                <w:szCs w:val="24"/>
                <w:u w:val="single"/>
                <w:lang w:val="en-US"/>
              </w:rPr>
            </w:pPr>
            <w:r>
              <w:rPr>
                <w:rFonts w:ascii="Times New Roman" w:hAnsi="Times New Roman"/>
                <w:sz w:val="24"/>
                <w:szCs w:val="24"/>
              </w:rPr>
              <w:t>снижение уровня потерь воды;</w:t>
            </w:r>
          </w:p>
          <w:p w:rsidR="00C205EA" w:rsidRDefault="00C205EA" w:rsidP="00C205EA">
            <w:pPr>
              <w:numPr>
                <w:ilvl w:val="0"/>
                <w:numId w:val="13"/>
              </w:numPr>
              <w:tabs>
                <w:tab w:val="num" w:pos="452"/>
              </w:tabs>
              <w:spacing w:after="0" w:line="360" w:lineRule="auto"/>
              <w:ind w:left="92"/>
              <w:jc w:val="both"/>
              <w:rPr>
                <w:rFonts w:ascii="Times New Roman" w:hAnsi="Times New Roman"/>
                <w:i/>
                <w:sz w:val="24"/>
                <w:szCs w:val="24"/>
                <w:u w:val="single"/>
              </w:rPr>
            </w:pPr>
            <w:r>
              <w:rPr>
                <w:rFonts w:ascii="Times New Roman" w:hAnsi="Times New Roman"/>
                <w:sz w:val="24"/>
                <w:szCs w:val="24"/>
              </w:rPr>
              <w:t>сокращение эксплуатационных расходов на единицу продукции.</w:t>
            </w:r>
          </w:p>
          <w:p w:rsidR="00C205EA" w:rsidRDefault="00C205EA">
            <w:pPr>
              <w:spacing w:line="360" w:lineRule="auto"/>
              <w:ind w:left="92"/>
              <w:jc w:val="both"/>
              <w:rPr>
                <w:rFonts w:ascii="Times New Roman" w:hAnsi="Times New Roman"/>
                <w:i/>
                <w:sz w:val="24"/>
                <w:szCs w:val="24"/>
                <w:u w:val="single"/>
              </w:rPr>
            </w:pPr>
            <w:r>
              <w:rPr>
                <w:rFonts w:ascii="Times New Roman" w:hAnsi="Times New Roman"/>
                <w:i/>
                <w:sz w:val="24"/>
                <w:szCs w:val="24"/>
                <w:u w:val="single"/>
              </w:rPr>
              <w:t>Развитие системы газоснабжения</w:t>
            </w:r>
          </w:p>
          <w:p w:rsidR="00C205EA" w:rsidRDefault="00C205EA" w:rsidP="00C205EA">
            <w:pPr>
              <w:numPr>
                <w:ilvl w:val="0"/>
                <w:numId w:val="12"/>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повышение надежности и качества газоснабжения;</w:t>
            </w:r>
          </w:p>
          <w:p w:rsidR="00C205EA" w:rsidRDefault="00C205EA">
            <w:pPr>
              <w:snapToGrid w:val="0"/>
              <w:spacing w:line="36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Развитие системы вывоза и утилизации ТКО</w:t>
            </w:r>
          </w:p>
          <w:p w:rsidR="00C205EA" w:rsidRDefault="00C205EA" w:rsidP="00C205EA">
            <w:pPr>
              <w:numPr>
                <w:ilvl w:val="0"/>
                <w:numId w:val="14"/>
              </w:numPr>
              <w:tabs>
                <w:tab w:val="num" w:pos="452"/>
              </w:tabs>
              <w:spacing w:after="0" w:line="360" w:lineRule="auto"/>
              <w:ind w:left="92"/>
              <w:jc w:val="both"/>
              <w:rPr>
                <w:rFonts w:ascii="Times New Roman" w:eastAsiaTheme="minorHAnsi" w:hAnsi="Times New Roman"/>
                <w:sz w:val="24"/>
                <w:szCs w:val="24"/>
              </w:rPr>
            </w:pPr>
            <w:r>
              <w:rPr>
                <w:rFonts w:ascii="Times New Roman" w:hAnsi="Times New Roman"/>
                <w:sz w:val="24"/>
                <w:szCs w:val="24"/>
              </w:rPr>
              <w:t>улучшение санитарного состояния территорий;</w:t>
            </w:r>
          </w:p>
          <w:p w:rsidR="00C205EA" w:rsidRDefault="00C205EA" w:rsidP="00C205EA">
            <w:pPr>
              <w:numPr>
                <w:ilvl w:val="0"/>
                <w:numId w:val="14"/>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стабилизация и последующее уменьшение образования бытовых и промышленных отходов на территории;</w:t>
            </w:r>
          </w:p>
          <w:p w:rsidR="00C205EA" w:rsidRDefault="00C205EA" w:rsidP="00C205EA">
            <w:pPr>
              <w:numPr>
                <w:ilvl w:val="0"/>
                <w:numId w:val="14"/>
              </w:numPr>
              <w:tabs>
                <w:tab w:val="num" w:pos="452"/>
              </w:tabs>
              <w:spacing w:after="0" w:line="360" w:lineRule="auto"/>
              <w:ind w:left="92"/>
              <w:jc w:val="both"/>
              <w:rPr>
                <w:rFonts w:ascii="Times New Roman" w:hAnsi="Times New Roman"/>
                <w:sz w:val="24"/>
                <w:szCs w:val="24"/>
              </w:rPr>
            </w:pPr>
            <w:r>
              <w:rPr>
                <w:rFonts w:ascii="Times New Roman" w:hAnsi="Times New Roman"/>
                <w:sz w:val="24"/>
                <w:szCs w:val="24"/>
              </w:rPr>
              <w:t>улучшение экологического состояния;</w:t>
            </w:r>
          </w:p>
          <w:p w:rsidR="00C205EA" w:rsidRDefault="00C205EA">
            <w:pPr>
              <w:widowControl w:val="0"/>
              <w:snapToGrid w:val="0"/>
              <w:spacing w:after="80" w:line="252" w:lineRule="auto"/>
              <w:ind w:left="31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обеспечение надлежащего сбора и утилизации коммунальных отходов.</w:t>
            </w:r>
          </w:p>
        </w:tc>
      </w:tr>
    </w:tbl>
    <w:p w:rsidR="00C205EA" w:rsidRDefault="00C205EA" w:rsidP="00C205EA">
      <w:pPr>
        <w:rPr>
          <w:highlight w:val="yellow"/>
          <w:lang w:eastAsia="en-US"/>
        </w:rPr>
      </w:pPr>
    </w:p>
    <w:p w:rsidR="00C205EA" w:rsidRDefault="00C205EA" w:rsidP="00C205EA">
      <w:pPr>
        <w:rPr>
          <w:rFonts w:ascii="Times New Roman" w:eastAsiaTheme="majorEastAsia" w:hAnsi="Times New Roman" w:cs="Times New Roman"/>
          <w:b/>
          <w:smallCaps/>
          <w:spacing w:val="5"/>
          <w:sz w:val="32"/>
          <w:szCs w:val="36"/>
          <w:highlight w:val="yellow"/>
        </w:rPr>
      </w:pPr>
      <w:r>
        <w:rPr>
          <w:rFonts w:cs="Times New Roman"/>
          <w:b/>
          <w:highlight w:val="yellow"/>
        </w:rPr>
        <w:br w:type="page"/>
      </w:r>
    </w:p>
    <w:p w:rsidR="00C205EA" w:rsidRDefault="00C205EA" w:rsidP="00C205EA">
      <w:pPr>
        <w:pStyle w:val="10"/>
        <w:keepNext w:val="0"/>
        <w:keepLines w:val="0"/>
        <w:widowControl w:val="0"/>
        <w:ind w:left="432" w:hanging="432"/>
        <w:contextualSpacing/>
        <w:rPr>
          <w:rFonts w:ascii="Times New Roman" w:hAnsi="Times New Roman" w:cs="Times New Roman"/>
          <w:b w:val="0"/>
          <w:smallCaps/>
          <w:spacing w:val="5"/>
          <w:sz w:val="32"/>
          <w:szCs w:val="36"/>
        </w:rPr>
      </w:pPr>
      <w:bookmarkStart w:id="1" w:name="_Toc501995545"/>
      <w:r>
        <w:rPr>
          <w:rFonts w:cs="Times New Roman"/>
          <w:b w:val="0"/>
        </w:rPr>
        <w:lastRenderedPageBreak/>
        <w:t>Характеристика существующего состояния систем коммунальной инфраструктуры</w:t>
      </w:r>
      <w:bookmarkEnd w:id="1"/>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cs="Times New Roman"/>
          <w:b w:val="0"/>
        </w:rPr>
      </w:pPr>
      <w:bookmarkStart w:id="2" w:name="_Toc501995546"/>
      <w:r>
        <w:rPr>
          <w:rFonts w:ascii="Times New Roman" w:hAnsi="Times New Roman"/>
          <w:b w:val="0"/>
        </w:rPr>
        <w:t>Характеристика системы водоснабжения</w:t>
      </w:r>
      <w:bookmarkEnd w:id="2"/>
    </w:p>
    <w:p w:rsidR="00C205EA" w:rsidRDefault="00C205EA" w:rsidP="00C205EA">
      <w:pPr>
        <w:spacing w:before="240" w:line="256" w:lineRule="auto"/>
        <w:ind w:firstLine="709"/>
        <w:jc w:val="both"/>
        <w:rPr>
          <w:rFonts w:ascii="Times New Roman" w:eastAsia="Times New Roman" w:hAnsi="Times New Roman" w:cs="Times New Roman"/>
          <w:sz w:val="24"/>
        </w:rPr>
      </w:pPr>
      <w:bookmarkStart w:id="3" w:name="_Toc415053913"/>
      <w:r>
        <w:rPr>
          <w:rFonts w:ascii="Times New Roman" w:eastAsia="Times New Roman" w:hAnsi="Times New Roman" w:cs="Times New Roman"/>
          <w:sz w:val="24"/>
        </w:rPr>
        <w:t>Сведения о структуре системы водоснабжения представлены в таблице ниже.</w:t>
      </w:r>
    </w:p>
    <w:p w:rsidR="00C205EA" w:rsidRDefault="00C205EA" w:rsidP="00C205EA">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fldChar w:fldCharType="begin"/>
      </w:r>
      <w:r>
        <w:rPr>
          <w:rFonts w:ascii="Times New Roman" w:eastAsia="Times New Roman" w:hAnsi="Times New Roman" w:cs="Times New Roman"/>
          <w:b/>
          <w:sz w:val="20"/>
          <w:szCs w:val="20"/>
        </w:rPr>
        <w:instrText xml:space="preserve"> SEQ Таблица \* ARABIC </w:instrText>
      </w:r>
      <w:r w:rsidR="003F75F1">
        <w:fldChar w:fldCharType="separate"/>
      </w:r>
      <w:r>
        <w:rPr>
          <w:rFonts w:ascii="Times New Roman" w:eastAsia="Times New Roman" w:hAnsi="Times New Roman" w:cs="Times New Roman"/>
          <w:b/>
          <w:noProof/>
          <w:sz w:val="20"/>
          <w:szCs w:val="20"/>
        </w:rPr>
        <w:t>7</w:t>
      </w:r>
      <w:r w:rsidR="003F75F1">
        <w:fldChar w:fldCharType="end"/>
      </w:r>
      <w:r>
        <w:rPr>
          <w:rFonts w:ascii="Times New Roman" w:eastAsia="Times New Roman" w:hAnsi="Times New Roman" w:cs="Times New Roman"/>
          <w:b/>
          <w:sz w:val="20"/>
          <w:szCs w:val="20"/>
        </w:rPr>
        <w:t xml:space="preserve"> Эксплуатационные зоны системы ВС</w:t>
      </w:r>
    </w:p>
    <w:tbl>
      <w:tblPr>
        <w:tblW w:w="5000" w:type="pct"/>
        <w:tblLook w:val="04A0"/>
      </w:tblPr>
      <w:tblGrid>
        <w:gridCol w:w="503"/>
        <w:gridCol w:w="1443"/>
        <w:gridCol w:w="5255"/>
        <w:gridCol w:w="2370"/>
      </w:tblGrid>
      <w:tr w:rsidR="00C205EA" w:rsidTr="00C205EA">
        <w:trPr>
          <w:trHeight w:val="20"/>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bookmarkEnd w:id="3"/>
          <w:p w:rsidR="00C205EA" w:rsidRDefault="00C205EA">
            <w:pPr>
              <w:widowControl w:val="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 п/п</w:t>
            </w:r>
          </w:p>
        </w:tc>
        <w:tc>
          <w:tcPr>
            <w:tcW w:w="815"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Населенный пункт</w:t>
            </w:r>
          </w:p>
        </w:tc>
        <w:tc>
          <w:tcPr>
            <w:tcW w:w="2783" w:type="pct"/>
            <w:tcBorders>
              <w:top w:val="single" w:sz="4" w:space="0" w:color="auto"/>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Водоснабжение</w:t>
            </w:r>
          </w:p>
        </w:tc>
        <w:tc>
          <w:tcPr>
            <w:tcW w:w="1123" w:type="pct"/>
            <w:tcBorders>
              <w:top w:val="single" w:sz="4" w:space="0" w:color="auto"/>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Горячее водоснабжение</w:t>
            </w:r>
          </w:p>
        </w:tc>
      </w:tr>
      <w:tr w:rsidR="00C205EA" w:rsidTr="00C205E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sz w:val="20"/>
                <w:szCs w:val="20"/>
                <w:lang w:val="en-US"/>
              </w:rPr>
            </w:pPr>
          </w:p>
        </w:tc>
        <w:tc>
          <w:tcPr>
            <w:tcW w:w="3907" w:type="pct"/>
            <w:gridSpan w:val="2"/>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Эксплуатирующая организация</w:t>
            </w:r>
          </w:p>
        </w:tc>
      </w:tr>
      <w:tr w:rsidR="00C205EA" w:rsidTr="00C205EA">
        <w:trPr>
          <w:trHeight w:val="20"/>
        </w:trPr>
        <w:tc>
          <w:tcPr>
            <w:tcW w:w="278" w:type="pct"/>
            <w:vMerge w:val="restart"/>
            <w:tcBorders>
              <w:top w:val="nil"/>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p>
        </w:tc>
        <w:tc>
          <w:tcPr>
            <w:tcW w:w="815" w:type="pct"/>
            <w:vMerge w:val="restart"/>
            <w:tcBorders>
              <w:top w:val="nil"/>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р.п. Бердяуш</w:t>
            </w:r>
          </w:p>
        </w:tc>
        <w:tc>
          <w:tcPr>
            <w:tcW w:w="2783"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ООО "Транстепло"</w:t>
            </w:r>
          </w:p>
        </w:tc>
        <w:tc>
          <w:tcPr>
            <w:tcW w:w="1123" w:type="pct"/>
            <w:vMerge w:val="restart"/>
            <w:tcBorders>
              <w:top w:val="nil"/>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нет</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lang w:val="en-US"/>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lang w:val="en-US"/>
              </w:rPr>
            </w:pPr>
          </w:p>
        </w:tc>
        <w:tc>
          <w:tcPr>
            <w:tcW w:w="2783"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ОАО "Южно-уральская дирекция по тепловодоснабжению"</w:t>
            </w:r>
          </w:p>
        </w:tc>
        <w:tc>
          <w:tcPr>
            <w:tcW w:w="0" w:type="auto"/>
            <w:vMerge/>
            <w:tcBorders>
              <w:top w:val="nil"/>
              <w:left w:val="single" w:sz="4" w:space="0" w:color="auto"/>
              <w:bottom w:val="single" w:sz="4" w:space="0" w:color="auto"/>
              <w:right w:val="single" w:sz="4" w:space="0" w:color="auto"/>
            </w:tcBorders>
            <w:vAlign w:val="center"/>
            <w:hideMark/>
          </w:tcPr>
          <w:p w:rsidR="00C205EA" w:rsidRPr="00C205EA" w:rsidRDefault="00C205EA">
            <w:pPr>
              <w:rPr>
                <w:rFonts w:ascii="Times New Roman" w:eastAsia="Times New Roman" w:hAnsi="Times New Roman" w:cs="Times New Roman"/>
                <w:sz w:val="20"/>
                <w:szCs w:val="20"/>
              </w:rPr>
            </w:pPr>
          </w:p>
        </w:tc>
      </w:tr>
      <w:tr w:rsidR="00C205EA" w:rsidTr="00C205EA">
        <w:trPr>
          <w:trHeight w:val="459"/>
        </w:trPr>
        <w:tc>
          <w:tcPr>
            <w:tcW w:w="278" w:type="pct"/>
            <w:tcBorders>
              <w:top w:val="nil"/>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2</w:t>
            </w:r>
          </w:p>
        </w:tc>
        <w:tc>
          <w:tcPr>
            <w:tcW w:w="815"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п. Жукатау</w:t>
            </w:r>
          </w:p>
        </w:tc>
        <w:tc>
          <w:tcPr>
            <w:tcW w:w="2783"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МУП "ЖКХ" п. Жукатау</w:t>
            </w:r>
          </w:p>
        </w:tc>
        <w:tc>
          <w:tcPr>
            <w:tcW w:w="1123"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нет</w:t>
            </w:r>
          </w:p>
        </w:tc>
      </w:tr>
    </w:tbl>
    <w:p w:rsidR="00C205EA" w:rsidRDefault="00C205EA" w:rsidP="00C205EA">
      <w:pPr>
        <w:rPr>
          <w:rFonts w:eastAsiaTheme="minorHAnsi"/>
          <w:highlight w:val="yellow"/>
          <w:lang w:eastAsia="en-US"/>
        </w:rPr>
      </w:pPr>
    </w:p>
    <w:p w:rsidR="00C205EA" w:rsidRDefault="00C205EA" w:rsidP="00C205EA">
      <w:pPr>
        <w:spacing w:before="240" w:line="312" w:lineRule="auto"/>
        <w:ind w:firstLine="709"/>
        <w:jc w:val="both"/>
        <w:rPr>
          <w:rFonts w:ascii="Times New Roman" w:eastAsia="Times New Roman" w:hAnsi="Times New Roman" w:cs="Times New Roman"/>
          <w:b/>
          <w:i/>
          <w:sz w:val="24"/>
          <w:szCs w:val="20"/>
        </w:rPr>
      </w:pPr>
      <w:bookmarkStart w:id="4" w:name="_Toc415053918"/>
      <w:bookmarkStart w:id="5" w:name="_Toc415053922"/>
      <w:r>
        <w:rPr>
          <w:rFonts w:ascii="Times New Roman" w:eastAsia="Times New Roman" w:hAnsi="Times New Roman" w:cs="Times New Roman"/>
          <w:b/>
          <w:i/>
          <w:sz w:val="24"/>
          <w:szCs w:val="20"/>
        </w:rPr>
        <w:t>Системы холодного водоснабжения</w:t>
      </w:r>
      <w:bookmarkEnd w:id="4"/>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 Бердяушском ГП можно выделить следующие технологические зоны ХВС:</w:t>
      </w:r>
    </w:p>
    <w:tbl>
      <w:tblPr>
        <w:tblW w:w="5000" w:type="pct"/>
        <w:tblLook w:val="04A0"/>
      </w:tblPr>
      <w:tblGrid>
        <w:gridCol w:w="784"/>
        <w:gridCol w:w="2303"/>
        <w:gridCol w:w="3928"/>
        <w:gridCol w:w="1277"/>
        <w:gridCol w:w="1279"/>
      </w:tblGrid>
      <w:tr w:rsidR="00C205EA" w:rsidTr="00C205EA">
        <w:trPr>
          <w:trHeight w:val="20"/>
          <w:tblHeader/>
        </w:trPr>
        <w:tc>
          <w:tcPr>
            <w:tcW w:w="41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п/п</w:t>
            </w:r>
          </w:p>
        </w:tc>
        <w:tc>
          <w:tcPr>
            <w:tcW w:w="120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Населенный пункт</w:t>
            </w:r>
          </w:p>
        </w:tc>
        <w:tc>
          <w:tcPr>
            <w:tcW w:w="2052"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Наименование технологической зоны</w:t>
            </w:r>
          </w:p>
        </w:tc>
        <w:tc>
          <w:tcPr>
            <w:tcW w:w="66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МКД</w:t>
            </w:r>
          </w:p>
        </w:tc>
        <w:tc>
          <w:tcPr>
            <w:tcW w:w="668"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ЧС</w:t>
            </w:r>
          </w:p>
        </w:tc>
      </w:tr>
      <w:tr w:rsidR="00C205EA" w:rsidTr="00C205EA">
        <w:trPr>
          <w:trHeight w:val="20"/>
        </w:trPr>
        <w:tc>
          <w:tcPr>
            <w:tcW w:w="410" w:type="pct"/>
            <w:vMerge w:val="restar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03" w:type="pct"/>
            <w:vMerge w:val="restar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w:t>
            </w:r>
          </w:p>
        </w:tc>
        <w:tc>
          <w:tcPr>
            <w:tcW w:w="2052" w:type="pct"/>
            <w:tcBorders>
              <w:top w:val="nil"/>
              <w:left w:val="nil"/>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ТЗ-01 р.п. Бердяуш</w:t>
            </w:r>
          </w:p>
        </w:tc>
        <w:tc>
          <w:tcPr>
            <w:tcW w:w="66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1404</w:t>
            </w:r>
          </w:p>
        </w:tc>
        <w:tc>
          <w:tcPr>
            <w:tcW w:w="6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656</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052" w:type="pct"/>
            <w:tcBorders>
              <w:top w:val="nil"/>
              <w:left w:val="nil"/>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ТЗ-02 р.п. Бердяуш</w:t>
            </w:r>
          </w:p>
        </w:tc>
        <w:tc>
          <w:tcPr>
            <w:tcW w:w="667" w:type="pct"/>
            <w:tcBorders>
              <w:top w:val="nil"/>
              <w:left w:val="nil"/>
              <w:bottom w:val="single" w:sz="4" w:space="0" w:color="auto"/>
              <w:right w:val="single" w:sz="4" w:space="0" w:color="auto"/>
            </w:tcBorders>
            <w:noWrap/>
            <w:vAlign w:val="center"/>
          </w:tcPr>
          <w:p w:rsidR="00C205EA" w:rsidRDefault="00C205EA">
            <w:pPr>
              <w:jc w:val="center"/>
              <w:rPr>
                <w:rFonts w:ascii="Times New Roman" w:eastAsia="Times New Roman" w:hAnsi="Times New Roman" w:cs="Times New Roman"/>
                <w:color w:val="000000"/>
                <w:sz w:val="20"/>
                <w:szCs w:val="20"/>
              </w:rPr>
            </w:pPr>
          </w:p>
        </w:tc>
        <w:tc>
          <w:tcPr>
            <w:tcW w:w="6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751</w:t>
            </w:r>
          </w:p>
        </w:tc>
      </w:tr>
      <w:tr w:rsidR="00C205EA" w:rsidTr="00C205EA">
        <w:trPr>
          <w:trHeight w:val="20"/>
        </w:trPr>
        <w:tc>
          <w:tcPr>
            <w:tcW w:w="410" w:type="pc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0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 Жукатау</w:t>
            </w:r>
          </w:p>
        </w:tc>
        <w:tc>
          <w:tcPr>
            <w:tcW w:w="2052" w:type="pct"/>
            <w:tcBorders>
              <w:top w:val="nil"/>
              <w:left w:val="nil"/>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ТЗ-03 п. Жукатау</w:t>
            </w:r>
          </w:p>
        </w:tc>
        <w:tc>
          <w:tcPr>
            <w:tcW w:w="66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181</w:t>
            </w:r>
          </w:p>
        </w:tc>
        <w:tc>
          <w:tcPr>
            <w:tcW w:w="6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r>
    </w:tbl>
    <w:p w:rsidR="00C205EA" w:rsidRDefault="00C205EA" w:rsidP="00C205EA">
      <w:pPr>
        <w:spacing w:before="240" w:line="312" w:lineRule="auto"/>
        <w:ind w:firstLine="709"/>
        <w:jc w:val="both"/>
        <w:rPr>
          <w:rFonts w:ascii="Times New Roman" w:eastAsia="Times New Roman" w:hAnsi="Times New Roman" w:cs="Times New Roman"/>
          <w:b/>
          <w:i/>
          <w:sz w:val="24"/>
          <w:szCs w:val="20"/>
          <w:lang w:eastAsia="en-US"/>
        </w:rPr>
      </w:pPr>
      <w:bookmarkStart w:id="6" w:name="_Toc415053920"/>
      <w:r>
        <w:rPr>
          <w:rFonts w:ascii="Times New Roman" w:eastAsia="Times New Roman" w:hAnsi="Times New Roman" w:cs="Times New Roman"/>
          <w:b/>
          <w:i/>
          <w:sz w:val="24"/>
          <w:szCs w:val="20"/>
        </w:rPr>
        <w:t>Системы горячего водоснабжения</w:t>
      </w:r>
      <w:bookmarkEnd w:id="6"/>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Горячее водоснабжение в Бердяушском ГП централизованно не реализуется. Население пользуется индивидуальными водонагревателями.</w:t>
      </w: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 таблице ниже отражено описание существующих водозаборных сооружений.</w:t>
      </w:r>
    </w:p>
    <w:p w:rsidR="00C205EA" w:rsidRDefault="00C205EA" w:rsidP="00C205EA">
      <w:pPr>
        <w:keepNext/>
        <w:spacing w:before="240"/>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Таблица </w:t>
      </w:r>
      <w:r w:rsidR="003F75F1">
        <w:fldChar w:fldCharType="begin"/>
      </w:r>
      <w:r>
        <w:rPr>
          <w:rFonts w:ascii="Times New Roman" w:eastAsia="Times New Roman" w:hAnsi="Times New Roman" w:cs="Times New Roman"/>
          <w:b/>
          <w:bCs/>
          <w:sz w:val="20"/>
          <w:szCs w:val="18"/>
        </w:rPr>
        <w:instrText xml:space="preserve"> SEQ Таблица \* ARABIC </w:instrText>
      </w:r>
      <w:r w:rsidR="003F75F1">
        <w:fldChar w:fldCharType="separate"/>
      </w:r>
      <w:r>
        <w:rPr>
          <w:rFonts w:ascii="Times New Roman" w:eastAsia="Times New Roman" w:hAnsi="Times New Roman" w:cs="Times New Roman"/>
          <w:b/>
          <w:bCs/>
          <w:noProof/>
          <w:sz w:val="20"/>
          <w:szCs w:val="18"/>
        </w:rPr>
        <w:t>8</w:t>
      </w:r>
      <w:r w:rsidR="003F75F1">
        <w:fldChar w:fldCharType="end"/>
      </w:r>
      <w:r>
        <w:rPr>
          <w:rFonts w:ascii="Times New Roman" w:eastAsia="Times New Roman" w:hAnsi="Times New Roman" w:cs="Times New Roman"/>
          <w:b/>
          <w:bCs/>
          <w:sz w:val="20"/>
          <w:szCs w:val="18"/>
        </w:rPr>
        <w:t xml:space="preserve"> Сведения о водозаборных сооружениях</w:t>
      </w:r>
    </w:p>
    <w:tbl>
      <w:tblPr>
        <w:tblW w:w="5000" w:type="pct"/>
        <w:tblLook w:val="04A0"/>
      </w:tblPr>
      <w:tblGrid>
        <w:gridCol w:w="1555"/>
        <w:gridCol w:w="436"/>
        <w:gridCol w:w="1231"/>
        <w:gridCol w:w="2415"/>
        <w:gridCol w:w="783"/>
        <w:gridCol w:w="1302"/>
        <w:gridCol w:w="772"/>
        <w:gridCol w:w="1077"/>
      </w:tblGrid>
      <w:tr w:rsidR="00C205EA" w:rsidTr="00C205EA">
        <w:trPr>
          <w:trHeight w:val="20"/>
          <w:tblHeader/>
        </w:trPr>
        <w:tc>
          <w:tcPr>
            <w:tcW w:w="77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Технологическая зона</w:t>
            </w:r>
          </w:p>
        </w:tc>
        <w:tc>
          <w:tcPr>
            <w:tcW w:w="223"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п/п</w:t>
            </w:r>
          </w:p>
        </w:tc>
        <w:tc>
          <w:tcPr>
            <w:tcW w:w="619"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w:t>
            </w:r>
          </w:p>
        </w:tc>
        <w:tc>
          <w:tcPr>
            <w:tcW w:w="1368"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Расположение скважины</w:t>
            </w:r>
          </w:p>
        </w:tc>
        <w:tc>
          <w:tcPr>
            <w:tcW w:w="395"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бурения</w:t>
            </w:r>
          </w:p>
        </w:tc>
        <w:tc>
          <w:tcPr>
            <w:tcW w:w="65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Состояние</w:t>
            </w:r>
          </w:p>
        </w:tc>
        <w:tc>
          <w:tcPr>
            <w:tcW w:w="421"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Марка насоса</w:t>
            </w:r>
          </w:p>
        </w:tc>
        <w:tc>
          <w:tcPr>
            <w:tcW w:w="542"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Год установки насоса (или последнего капремонта)</w:t>
            </w:r>
          </w:p>
        </w:tc>
      </w:tr>
      <w:tr w:rsidR="00C205EA" w:rsidTr="00C205EA">
        <w:trPr>
          <w:trHeight w:val="20"/>
        </w:trPr>
        <w:tc>
          <w:tcPr>
            <w:tcW w:w="779" w:type="pct"/>
            <w:vMerge w:val="restart"/>
            <w:tcBorders>
              <w:top w:val="nil"/>
              <w:left w:val="single" w:sz="4" w:space="0" w:color="auto"/>
              <w:bottom w:val="single" w:sz="4" w:space="0" w:color="000000"/>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ТЗ-01 р.п. </w:t>
            </w:r>
            <w:r>
              <w:rPr>
                <w:rFonts w:ascii="Times New Roman" w:eastAsia="Times New Roman" w:hAnsi="Times New Roman" w:cs="Times New Roman"/>
                <w:color w:val="000000"/>
                <w:sz w:val="20"/>
                <w:szCs w:val="20"/>
              </w:rPr>
              <w:lastRenderedPageBreak/>
              <w:t>Бердяуш</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w:t>
            </w:r>
            <w:r>
              <w:rPr>
                <w:rFonts w:ascii="Times New Roman" w:eastAsia="Times New Roman" w:hAnsi="Times New Roman" w:cs="Times New Roman"/>
                <w:color w:val="000000"/>
                <w:sz w:val="20"/>
                <w:szCs w:val="20"/>
              </w:rPr>
              <w:lastRenderedPageBreak/>
              <w:t>на №3</w:t>
            </w:r>
          </w:p>
        </w:tc>
        <w:tc>
          <w:tcPr>
            <w:tcW w:w="13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н/д</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1973</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Действующ</w:t>
            </w:r>
            <w:r>
              <w:rPr>
                <w:rFonts w:ascii="Times New Roman" w:eastAsia="Times New Roman" w:hAnsi="Times New Roman" w:cs="Times New Roman"/>
                <w:color w:val="000000"/>
                <w:sz w:val="20"/>
                <w:szCs w:val="20"/>
              </w:rPr>
              <w:lastRenderedPageBreak/>
              <w:t>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ЭЦВ 6-10-</w:t>
            </w:r>
            <w:r>
              <w:rPr>
                <w:rFonts w:ascii="Times New Roman" w:eastAsia="Times New Roman" w:hAnsi="Times New Roman" w:cs="Times New Roman"/>
                <w:color w:val="000000"/>
                <w:sz w:val="20"/>
                <w:szCs w:val="20"/>
              </w:rPr>
              <w:lastRenderedPageBreak/>
              <w:t>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2007</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№1998</w:t>
            </w:r>
          </w:p>
        </w:tc>
        <w:tc>
          <w:tcPr>
            <w:tcW w:w="13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1972</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Действующая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6-10-110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2007</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№4485</w:t>
            </w:r>
          </w:p>
        </w:tc>
        <w:tc>
          <w:tcPr>
            <w:tcW w:w="13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1981</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Действующая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6-10-110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2006</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№5633</w:t>
            </w:r>
          </w:p>
        </w:tc>
        <w:tc>
          <w:tcPr>
            <w:tcW w:w="13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Резервная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6-10-110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2005</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№11</w:t>
            </w:r>
          </w:p>
        </w:tc>
        <w:tc>
          <w:tcPr>
            <w:tcW w:w="13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1997</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Резервная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6-10-110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2004</w:t>
            </w:r>
          </w:p>
        </w:tc>
      </w:tr>
      <w:tr w:rsidR="00C205EA" w:rsidTr="00C205EA">
        <w:trPr>
          <w:trHeight w:val="20"/>
        </w:trPr>
        <w:tc>
          <w:tcPr>
            <w:tcW w:w="779" w:type="pct"/>
            <w:vMerge w:val="restart"/>
            <w:tcBorders>
              <w:top w:val="nil"/>
              <w:left w:val="single" w:sz="4" w:space="0" w:color="auto"/>
              <w:bottom w:val="single" w:sz="4" w:space="0" w:color="000000"/>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ТЗ-02 р.п. Бердяуш</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№3</w:t>
            </w:r>
          </w:p>
        </w:tc>
        <w:tc>
          <w:tcPr>
            <w:tcW w:w="136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 Бердяуш, 500 м. западнее здания вокзала</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Действующая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8-25-125</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№1</w:t>
            </w:r>
          </w:p>
        </w:tc>
        <w:tc>
          <w:tcPr>
            <w:tcW w:w="136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 Бердяуш, в 120 м. западнее скв. № 4736</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1973</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Действующая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8-25-110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№4736</w:t>
            </w:r>
          </w:p>
        </w:tc>
        <w:tc>
          <w:tcPr>
            <w:tcW w:w="136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 Бердяуш, татарское кладбище</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1973</w:t>
            </w:r>
          </w:p>
        </w:tc>
        <w:tc>
          <w:tcPr>
            <w:tcW w:w="6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Резервная</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ЭЦВ 8-25-110</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н/д</w:t>
            </w:r>
          </w:p>
        </w:tc>
      </w:tr>
      <w:tr w:rsidR="00C205EA" w:rsidTr="00C205EA">
        <w:trPr>
          <w:trHeight w:val="2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19"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Артскважина №4705</w:t>
            </w:r>
          </w:p>
        </w:tc>
        <w:tc>
          <w:tcPr>
            <w:tcW w:w="136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2,5 км юго-восточнее пассажирского здания в кусте</w:t>
            </w:r>
          </w:p>
        </w:tc>
        <w:tc>
          <w:tcPr>
            <w:tcW w:w="39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1982</w:t>
            </w:r>
          </w:p>
        </w:tc>
        <w:tc>
          <w:tcPr>
            <w:tcW w:w="654" w:type="pct"/>
            <w:tcBorders>
              <w:top w:val="nil"/>
              <w:left w:val="nil"/>
              <w:bottom w:val="single" w:sz="4" w:space="0" w:color="auto"/>
              <w:right w:val="single" w:sz="4" w:space="0" w:color="auto"/>
            </w:tcBorders>
            <w:noWrap/>
            <w:vAlign w:val="center"/>
            <w:hideMark/>
          </w:tcPr>
          <w:p w:rsidR="00C205EA" w:rsidRDefault="00C205EA">
            <w:pPr>
              <w:ind w:left="-110" w:right="-10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Законсервирована</w:t>
            </w:r>
          </w:p>
        </w:tc>
        <w:tc>
          <w:tcPr>
            <w:tcW w:w="42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779" w:type="pct"/>
            <w:tcBorders>
              <w:top w:val="nil"/>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ТЗ-03 п. Жукатау</w:t>
            </w:r>
          </w:p>
        </w:tc>
        <w:tc>
          <w:tcPr>
            <w:tcW w:w="4221" w:type="pct"/>
            <w:gridSpan w:val="7"/>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Вода покупается у АО "Транснефть". Сведений по водозаборам ООО «Транснефть» не предоставлено.</w:t>
            </w:r>
          </w:p>
        </w:tc>
      </w:tr>
    </w:tbl>
    <w:p w:rsidR="00C205EA" w:rsidRDefault="00C205EA" w:rsidP="00C205EA">
      <w:pPr>
        <w:spacing w:before="240"/>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Очистка и подготовка воды в Бердяушском ГП не реализована ни в одном из поселений.</w:t>
      </w: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Данные о водопроводных сетях р.п. Бердяуш приведены в таблицах ниже:</w:t>
      </w:r>
    </w:p>
    <w:p w:rsidR="00C205EA" w:rsidRDefault="00C205EA" w:rsidP="00C205EA">
      <w:pPr>
        <w:keepNext/>
        <w:spacing w:before="240"/>
        <w:jc w:val="center"/>
        <w:rPr>
          <w:rFonts w:ascii="Times New Roman" w:eastAsia="Times New Roman" w:hAnsi="Times New Roman" w:cs="Times New Roman"/>
          <w:b/>
          <w:bCs/>
          <w:sz w:val="24"/>
          <w:szCs w:val="20"/>
          <w:highlight w:val="yellow"/>
        </w:rPr>
      </w:pPr>
      <w:r>
        <w:rPr>
          <w:rFonts w:ascii="Times New Roman" w:eastAsia="Times New Roman" w:hAnsi="Times New Roman" w:cs="Times New Roman"/>
          <w:b/>
          <w:bCs/>
          <w:sz w:val="20"/>
          <w:szCs w:val="18"/>
        </w:rPr>
        <w:t xml:space="preserve">Таблица </w:t>
      </w:r>
      <w:r w:rsidR="003F75F1">
        <w:fldChar w:fldCharType="begin"/>
      </w:r>
      <w:r>
        <w:rPr>
          <w:rFonts w:ascii="Times New Roman" w:eastAsia="Times New Roman" w:hAnsi="Times New Roman" w:cs="Times New Roman"/>
          <w:b/>
          <w:bCs/>
          <w:sz w:val="20"/>
          <w:szCs w:val="18"/>
        </w:rPr>
        <w:instrText xml:space="preserve"> SEQ Таблица \* ARABIC </w:instrText>
      </w:r>
      <w:r w:rsidR="003F75F1">
        <w:fldChar w:fldCharType="separate"/>
      </w:r>
      <w:r>
        <w:rPr>
          <w:rFonts w:ascii="Times New Roman" w:eastAsia="Times New Roman" w:hAnsi="Times New Roman" w:cs="Times New Roman"/>
          <w:b/>
          <w:bCs/>
          <w:noProof/>
          <w:sz w:val="20"/>
          <w:szCs w:val="18"/>
        </w:rPr>
        <w:t>9</w:t>
      </w:r>
      <w:r w:rsidR="003F75F1">
        <w:fldChar w:fldCharType="end"/>
      </w:r>
      <w:r>
        <w:rPr>
          <w:rFonts w:ascii="Times New Roman" w:eastAsia="Times New Roman" w:hAnsi="Times New Roman" w:cs="Times New Roman"/>
          <w:b/>
          <w:bCs/>
          <w:sz w:val="20"/>
          <w:szCs w:val="18"/>
        </w:rPr>
        <w:t xml:space="preserve"> Водопроводные сети р.п. Бердяуш</w:t>
      </w:r>
    </w:p>
    <w:tbl>
      <w:tblPr>
        <w:tblW w:w="5000" w:type="pct"/>
        <w:tblLook w:val="04A0"/>
      </w:tblPr>
      <w:tblGrid>
        <w:gridCol w:w="753"/>
        <w:gridCol w:w="3528"/>
        <w:gridCol w:w="1778"/>
        <w:gridCol w:w="2050"/>
        <w:gridCol w:w="1462"/>
      </w:tblGrid>
      <w:tr w:rsidR="00C205EA" w:rsidTr="00C205EA">
        <w:trPr>
          <w:trHeight w:val="20"/>
          <w:tblHeader/>
        </w:trPr>
        <w:tc>
          <w:tcPr>
            <w:tcW w:w="393"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№п/п</w:t>
            </w:r>
          </w:p>
        </w:tc>
        <w:tc>
          <w:tcPr>
            <w:tcW w:w="1843" w:type="pct"/>
            <w:tcBorders>
              <w:top w:val="single" w:sz="4" w:space="0" w:color="auto"/>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Участок</w:t>
            </w:r>
          </w:p>
        </w:tc>
        <w:tc>
          <w:tcPr>
            <w:tcW w:w="929" w:type="pct"/>
            <w:tcBorders>
              <w:top w:val="single" w:sz="4" w:space="0" w:color="auto"/>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Диаметр, мм</w:t>
            </w:r>
          </w:p>
        </w:tc>
        <w:tc>
          <w:tcPr>
            <w:tcW w:w="1071" w:type="pct"/>
            <w:tcBorders>
              <w:top w:val="single" w:sz="4" w:space="0" w:color="auto"/>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Протяженность, м</w:t>
            </w:r>
          </w:p>
        </w:tc>
        <w:tc>
          <w:tcPr>
            <w:tcW w:w="765" w:type="pct"/>
            <w:tcBorders>
              <w:top w:val="single" w:sz="4" w:space="0" w:color="auto"/>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Материал</w:t>
            </w:r>
          </w:p>
        </w:tc>
      </w:tr>
      <w:tr w:rsidR="00C205EA" w:rsidTr="00C205EA">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ТЗ-01 р.п. Бердяуш</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43" w:type="pct"/>
            <w:vMerge w:val="restar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Профессиональная</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Ду=100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3337,5</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сталь</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0" w:type="auto"/>
            <w:vMerge/>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Ду=200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13999,5</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сталь</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843" w:type="pct"/>
            <w:vMerge w:val="restar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Советская</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Ду=63</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2724,5</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ПХВ</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vMerge/>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Ду=40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769,5</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ПХВ</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Солнечная</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Ду=50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791</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ПХВ</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Советская от скважины №11 до ул. Профессиональная № 25 (2 подъем)</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Порожская</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460</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Профессиональная №31 до ул. Спортивная до нагорного резервуара  труба</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876</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Скважина №11 переулок Широкий до нагорного резервуара</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1800</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Скважина №11 до скважины №3 (ул. Ланцева, ул. Октябрьская, ул. Красноармейская, ул. Маяковского)</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2420</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Октябрьская №1 до № 72</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1004</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Октябрьская №72 до ул. Ключевская №17</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343</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Ланцева №36 до ул. Майская №7</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556</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Уральская №22 до ул. Северная №1</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422</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Октябрьская №1 до ул. Пролетарская №51</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206</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843" w:type="pct"/>
            <w:tcBorders>
              <w:top w:val="nil"/>
              <w:left w:val="nil"/>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Ул. 8 Марта №12 до ул. Комсомольская №47</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749</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ТЗ-02 р.п. Бердяуш</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Сеть к ЭЧ-3</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593</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 бытовым помещениям ПТО</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206</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 ПЧ-3</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131</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Водовод №4</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2117</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 скважины до станции</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645</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r w:rsidR="00C205EA" w:rsidTr="00C205EA">
        <w:trPr>
          <w:trHeight w:val="20"/>
        </w:trPr>
        <w:tc>
          <w:tcPr>
            <w:tcW w:w="393" w:type="pct"/>
            <w:tcBorders>
              <w:top w:val="nil"/>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843"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сеть к столовой ТЧ</w:t>
            </w:r>
          </w:p>
        </w:tc>
        <w:tc>
          <w:tcPr>
            <w:tcW w:w="929"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c>
          <w:tcPr>
            <w:tcW w:w="1071"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400</w:t>
            </w:r>
          </w:p>
        </w:tc>
        <w:tc>
          <w:tcPr>
            <w:tcW w:w="765" w:type="pct"/>
            <w:tcBorders>
              <w:top w:val="nil"/>
              <w:left w:val="nil"/>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н/д</w:t>
            </w:r>
          </w:p>
        </w:tc>
      </w:tr>
    </w:tbl>
    <w:p w:rsidR="00C205EA" w:rsidRDefault="00C205EA" w:rsidP="00C205EA">
      <w:pPr>
        <w:spacing w:before="240" w:line="312" w:lineRule="auto"/>
        <w:ind w:firstLine="709"/>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rPr>
        <w:t>Общий баланс подачи и реализации воды, включая структурные составляющие потерь воды, приведен в таблице ниже.</w:t>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Таблица </w:t>
      </w:r>
      <w:r w:rsidR="003F75F1">
        <w:fldChar w:fldCharType="begin"/>
      </w:r>
      <w:r>
        <w:rPr>
          <w:rFonts w:ascii="Times New Roman" w:eastAsia="Times New Roman" w:hAnsi="Times New Roman" w:cs="Times New Roman"/>
          <w:b/>
          <w:bCs/>
          <w:sz w:val="20"/>
          <w:szCs w:val="18"/>
        </w:rPr>
        <w:instrText xml:space="preserve"> SEQ Таблица \* ARABIC </w:instrText>
      </w:r>
      <w:r w:rsidR="003F75F1">
        <w:fldChar w:fldCharType="separate"/>
      </w:r>
      <w:r>
        <w:rPr>
          <w:rFonts w:ascii="Times New Roman" w:eastAsia="Times New Roman" w:hAnsi="Times New Roman" w:cs="Times New Roman"/>
          <w:b/>
          <w:bCs/>
          <w:noProof/>
          <w:sz w:val="20"/>
          <w:szCs w:val="18"/>
        </w:rPr>
        <w:t>10</w:t>
      </w:r>
      <w:r w:rsidR="003F75F1">
        <w:fldChar w:fldCharType="end"/>
      </w:r>
      <w:r>
        <w:rPr>
          <w:rFonts w:ascii="Times New Roman" w:eastAsia="Times New Roman" w:hAnsi="Times New Roman" w:cs="Times New Roman"/>
          <w:b/>
          <w:bCs/>
          <w:sz w:val="20"/>
          <w:szCs w:val="18"/>
        </w:rPr>
        <w:t xml:space="preserve"> Баланс подачи и реализации воды</w:t>
      </w:r>
    </w:p>
    <w:tbl>
      <w:tblPr>
        <w:tblW w:w="5000" w:type="pct"/>
        <w:tblLook w:val="04A0"/>
      </w:tblPr>
      <w:tblGrid>
        <w:gridCol w:w="975"/>
        <w:gridCol w:w="3855"/>
        <w:gridCol w:w="1217"/>
        <w:gridCol w:w="1116"/>
        <w:gridCol w:w="1194"/>
        <w:gridCol w:w="1214"/>
      </w:tblGrid>
      <w:tr w:rsidR="00C205EA" w:rsidTr="00C205EA">
        <w:trPr>
          <w:trHeight w:val="765"/>
        </w:trPr>
        <w:tc>
          <w:tcPr>
            <w:tcW w:w="50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п/п</w:t>
            </w:r>
          </w:p>
        </w:tc>
        <w:tc>
          <w:tcPr>
            <w:tcW w:w="201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Наименование показателей</w:t>
            </w:r>
          </w:p>
        </w:tc>
        <w:tc>
          <w:tcPr>
            <w:tcW w:w="636"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Ед. изм.</w:t>
            </w:r>
          </w:p>
        </w:tc>
        <w:tc>
          <w:tcPr>
            <w:tcW w:w="583"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2015</w:t>
            </w:r>
          </w:p>
        </w:tc>
        <w:tc>
          <w:tcPr>
            <w:tcW w:w="62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w:t>
            </w:r>
          </w:p>
        </w:tc>
        <w:tc>
          <w:tcPr>
            <w:tcW w:w="63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r>
      <w:tr w:rsidR="00C205EA" w:rsidTr="00C205EA">
        <w:trPr>
          <w:trHeight w:val="25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ТЗ-01 р.п. Бердяуш</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Поднято воды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87,16</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83,80</w:t>
            </w:r>
          </w:p>
        </w:tc>
      </w:tr>
      <w:tr w:rsidR="00C205EA" w:rsidTr="00C205EA">
        <w:trPr>
          <w:trHeight w:val="52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Затраты воды на собственные нужды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Потери воды при ее транспортировке</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7,92</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7,62</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7,62</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Полезный отпуск воды, в т.ч.:</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79,24</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76,18</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76,18</w:t>
            </w:r>
          </w:p>
        </w:tc>
      </w:tr>
      <w:tr w:rsidR="00C205EA" w:rsidTr="00C205EA">
        <w:trPr>
          <w:trHeight w:val="25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ТЗ-02 р.п. Бердяуш</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Поднято воды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298,15</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424,07</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408,51</w:t>
            </w:r>
          </w:p>
        </w:tc>
      </w:tr>
      <w:tr w:rsidR="00C205EA" w:rsidTr="00C205EA">
        <w:trPr>
          <w:trHeight w:val="300"/>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Затраты воды на собственные нужды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158,34</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247,97</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173,46</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Потери воды при ее транспортировке</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20,83</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21,20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20,00</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Полезный отпуск воды, в т.ч.:</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118,98</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154,90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215,05</w:t>
            </w:r>
          </w:p>
        </w:tc>
      </w:tr>
      <w:tr w:rsidR="00C205EA" w:rsidTr="00C205EA">
        <w:trPr>
          <w:trHeight w:val="255"/>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ТЗ-03 п. Жукатау</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Поднято воды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17,83</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r w:rsidR="00C205EA" w:rsidTr="00C205EA">
        <w:trPr>
          <w:trHeight w:val="255"/>
        </w:trPr>
        <w:tc>
          <w:tcPr>
            <w:tcW w:w="509" w:type="pct"/>
            <w:tcBorders>
              <w:top w:val="nil"/>
              <w:left w:val="single" w:sz="4" w:space="0" w:color="auto"/>
              <w:bottom w:val="nil"/>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14" w:type="pct"/>
            <w:tcBorders>
              <w:top w:val="nil"/>
              <w:left w:val="nil"/>
              <w:bottom w:val="nil"/>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Расход воды на собственные нужды</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r w:rsidR="00C205EA" w:rsidTr="00C205EA">
        <w:trPr>
          <w:trHeight w:val="255"/>
        </w:trPr>
        <w:tc>
          <w:tcPr>
            <w:tcW w:w="50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14" w:type="pct"/>
            <w:tcBorders>
              <w:top w:val="single" w:sz="4" w:space="0" w:color="auto"/>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Потери в сети водоснабжения</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r w:rsidR="00C205EA" w:rsidTr="00C205EA">
        <w:trPr>
          <w:trHeight w:val="255"/>
        </w:trPr>
        <w:tc>
          <w:tcPr>
            <w:tcW w:w="50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014" w:type="pct"/>
            <w:tcBorders>
              <w:top w:val="nil"/>
              <w:left w:val="nil"/>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Полезный отпуск питьевой воды, в т.ч.:</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тыс.м3/год</w:t>
            </w:r>
          </w:p>
        </w:tc>
        <w:tc>
          <w:tcPr>
            <w:tcW w:w="5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6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15,33</w:t>
            </w:r>
          </w:p>
        </w:tc>
        <w:tc>
          <w:tcPr>
            <w:tcW w:w="63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bl>
    <w:p w:rsidR="00C205EA" w:rsidRDefault="00C205EA" w:rsidP="00C205EA">
      <w:pPr>
        <w:spacing w:before="240" w:line="312" w:lineRule="auto"/>
        <w:ind w:firstLine="709"/>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rPr>
        <w:t>Баланс водоснабжение по п. Жукатау приведен только за 2016 г. по причине отсутствия других данных.</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Ниже приведены балансовые диаграммы распределения расходов питьевой воды.</w:t>
      </w:r>
    </w:p>
    <w:p w:rsidR="00C205EA" w:rsidRDefault="003F75F1" w:rsidP="00C205EA">
      <w:pPr>
        <w:spacing w:line="312" w:lineRule="auto"/>
        <w:ind w:firstLine="709"/>
        <w:jc w:val="center"/>
        <w:rPr>
          <w:rFonts w:ascii="Times New Roman" w:eastAsia="Times New Roman" w:hAnsi="Times New Roman" w:cs="Times New Roman"/>
          <w:noProof/>
          <w:sz w:val="24"/>
          <w:szCs w:val="20"/>
          <w:highlight w:val="yellow"/>
        </w:rPr>
      </w:pPr>
      <w:r w:rsidRPr="003F75F1">
        <w:rPr>
          <w:rFonts w:eastAsiaTheme="minorHAnsi"/>
          <w:lang w:val="en-US" w:eastAsia="en-US"/>
        </w:rPr>
        <w:lastRenderedPageBreak/>
        <w:pict>
          <v:shapetype id="_x0000_t202" coordsize="21600,21600" o:spt="202" path="m,l,21600r21600,l21600,xe">
            <v:stroke joinstyle="miter"/>
            <v:path gradientshapeok="t" o:connecttype="rect"/>
          </v:shapetype>
          <v:shape id="Поле 10" o:spid="_x0000_s1028" type="#_x0000_t202" style="position:absolute;left:0;text-align:left;margin-left:81.4pt;margin-top:139.85pt;width:362.45pt;height:14.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" stroked="f">
            <v:textbox style="mso-fit-shape-to-text:t" inset="0,0,0,0">
              <w:txbxContent>
                <w:p w:rsidR="00C205EA" w:rsidRDefault="00C205EA" w:rsidP="00C205EA">
                  <w:pPr>
                    <w:pStyle w:val="4"/>
                    <w:numPr>
                      <w:ilvl w:val="3"/>
                      <w:numId w:val="0"/>
                    </w:numPr>
                    <w:ind w:left="864" w:hanging="864"/>
                    <w:rPr>
                      <w:noProof/>
                    </w:rPr>
                  </w:pPr>
                  <w:r>
                    <w:t xml:space="preserve">Рисунок </w:t>
                  </w:r>
                  <w:fldSimple w:instr=" SEQ Рисунок \* ARABIC ">
                    <w:r>
                      <w:rPr>
                        <w:noProof/>
                      </w:rPr>
                      <w:t>4</w:t>
                    </w:r>
                  </w:fldSimple>
                  <w:r>
                    <w:t>Баланс водоснабжения в ТЗ-01 р.п. Бердяуш</w:t>
                  </w:r>
                </w:p>
              </w:txbxContent>
            </v:textbox>
          </v:shape>
        </w:pict>
      </w:r>
      <w:r w:rsidR="00C205EA">
        <w:rPr>
          <w:rFonts w:eastAsiaTheme="minorHAnsi"/>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4603115" cy="1718945"/>
            <wp:effectExtent l="19050" t="0" r="6985"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4603115" cy="1718945"/>
                    </a:xfrm>
                    <a:prstGeom prst="rect">
                      <a:avLst/>
                    </a:prstGeom>
                    <a:noFill/>
                  </pic:spPr>
                </pic:pic>
              </a:graphicData>
            </a:graphic>
          </wp:anchor>
        </w:drawing>
      </w:r>
      <w:r>
        <w:rPr>
          <w:rFonts w:ascii="Times New Roman" w:eastAsia="Times New Roman" w:hAnsi="Times New Roman" w:cs="Times New Roman"/>
          <w:noProof/>
          <w:sz w:val="24"/>
          <w:szCs w:val="20"/>
        </w:rPr>
      </w:r>
      <w:r>
        <w:rPr>
          <w:rFonts w:ascii="Times New Roman" w:eastAsia="Times New Roman" w:hAnsi="Times New Roman" w:cs="Times New Roman"/>
          <w:noProof/>
          <w:sz w:val="24"/>
          <w:szCs w:val="20"/>
        </w:rPr>
        <w:pict>
          <v:rect id="Прямоугольник 8" o:spid="_x0000_s1029" style="width:362.8pt;height:135.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" filled="f" stroked="f">
            <o:lock v:ext="edit" aspectratio="t"/>
            <w10:wrap type="none"/>
            <w10:anchorlock/>
          </v:rect>
        </w:pict>
      </w:r>
    </w:p>
    <w:p w:rsidR="00C205EA" w:rsidRDefault="00C205EA" w:rsidP="00C205EA">
      <w:pPr>
        <w:keepNext/>
        <w:jc w:val="center"/>
        <w:rPr>
          <w:rFonts w:ascii="Times New Roman" w:eastAsia="Times New Roman" w:hAnsi="Times New Roman" w:cs="Times New Roman"/>
          <w:lang w:eastAsia="en-US"/>
        </w:rPr>
      </w:pPr>
      <w:r>
        <w:rPr>
          <w:rFonts w:eastAsiaTheme="minorHAnsi"/>
          <w:noProof/>
        </w:rPr>
        <w:drawing>
          <wp:inline distT="0" distB="0" distL="0" distR="0">
            <wp:extent cx="4627880" cy="1725295"/>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Рисунок </w:t>
      </w:r>
      <w:r w:rsidR="003F75F1">
        <w:fldChar w:fldCharType="begin"/>
      </w:r>
      <w:r>
        <w:rPr>
          <w:rFonts w:ascii="Times New Roman" w:eastAsia="Times New Roman" w:hAnsi="Times New Roman" w:cs="Times New Roman"/>
          <w:b/>
          <w:bCs/>
          <w:sz w:val="20"/>
          <w:szCs w:val="18"/>
        </w:rPr>
        <w:instrText xml:space="preserve"> SEQ Рисунок \* ARABIC </w:instrText>
      </w:r>
      <w:r w:rsidR="003F75F1">
        <w:fldChar w:fldCharType="separate"/>
      </w:r>
      <w:r>
        <w:rPr>
          <w:rFonts w:ascii="Times New Roman" w:eastAsia="Times New Roman" w:hAnsi="Times New Roman" w:cs="Times New Roman"/>
          <w:b/>
          <w:bCs/>
          <w:noProof/>
          <w:sz w:val="20"/>
          <w:szCs w:val="18"/>
        </w:rPr>
        <w:t>2</w:t>
      </w:r>
      <w:r w:rsidR="003F75F1">
        <w:fldChar w:fldCharType="end"/>
      </w:r>
      <w:r>
        <w:rPr>
          <w:rFonts w:ascii="Times New Roman" w:eastAsia="Times New Roman" w:hAnsi="Times New Roman" w:cs="Times New Roman"/>
          <w:b/>
          <w:bCs/>
          <w:sz w:val="20"/>
          <w:szCs w:val="18"/>
        </w:rPr>
        <w:t xml:space="preserve"> Баланс водоснабжения в ТЗ-02 р.п. Бердяуш</w:t>
      </w:r>
    </w:p>
    <w:p w:rsidR="00C205EA" w:rsidRDefault="00C205EA" w:rsidP="00C205EA">
      <w:pPr>
        <w:keepNext/>
        <w:spacing w:before="240"/>
        <w:jc w:val="center"/>
        <w:rPr>
          <w:rFonts w:ascii="Times New Roman" w:eastAsia="Times New Roman" w:hAnsi="Times New Roman" w:cs="Times New Roman"/>
          <w:b/>
          <w:bCs/>
          <w:sz w:val="20"/>
          <w:szCs w:val="18"/>
        </w:rPr>
      </w:pPr>
      <w:r>
        <w:rPr>
          <w:rFonts w:eastAsiaTheme="minorHAnsi"/>
          <w:b/>
          <w:noProof/>
        </w:rPr>
        <w:drawing>
          <wp:inline distT="0" distB="0" distL="0" distR="0">
            <wp:extent cx="4627880" cy="172529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Рисунок </w:t>
      </w:r>
      <w:r w:rsidR="003F75F1">
        <w:fldChar w:fldCharType="begin"/>
      </w:r>
      <w:r>
        <w:rPr>
          <w:rFonts w:ascii="Times New Roman" w:eastAsia="Times New Roman" w:hAnsi="Times New Roman" w:cs="Times New Roman"/>
          <w:b/>
          <w:bCs/>
          <w:sz w:val="20"/>
          <w:szCs w:val="18"/>
        </w:rPr>
        <w:instrText xml:space="preserve"> SEQ Рисунок \* ARABIC </w:instrText>
      </w:r>
      <w:r w:rsidR="003F75F1">
        <w:fldChar w:fldCharType="separate"/>
      </w:r>
      <w:r>
        <w:rPr>
          <w:rFonts w:ascii="Times New Roman" w:eastAsia="Times New Roman" w:hAnsi="Times New Roman" w:cs="Times New Roman"/>
          <w:b/>
          <w:bCs/>
          <w:noProof/>
          <w:sz w:val="20"/>
          <w:szCs w:val="18"/>
        </w:rPr>
        <w:t>3</w:t>
      </w:r>
      <w:r w:rsidR="003F75F1">
        <w:fldChar w:fldCharType="end"/>
      </w:r>
      <w:r>
        <w:rPr>
          <w:rFonts w:ascii="Times New Roman" w:eastAsia="Times New Roman" w:hAnsi="Times New Roman" w:cs="Times New Roman"/>
          <w:b/>
          <w:bCs/>
          <w:sz w:val="20"/>
          <w:szCs w:val="18"/>
        </w:rPr>
        <w:t xml:space="preserve"> Баланс водоснабжения в ТЗ-03 п. Жукатау</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Как видно из диаграмм, сравнительно небольшое количество воды теряется при транспортировке. Это может быть связано как с износом сетей, отсутствием приборов учета воды, так и самовольным подключением к сетям централизованного водоснабжения.</w:t>
      </w:r>
    </w:p>
    <w:p w:rsidR="00C205EA" w:rsidRDefault="00C205EA" w:rsidP="00C205EA">
      <w:pPr>
        <w:spacing w:before="240"/>
        <w:ind w:firstLine="709"/>
        <w:jc w:val="both"/>
        <w:rPr>
          <w:rFonts w:ascii="Times New Roman" w:eastAsia="Times New Roman" w:hAnsi="Times New Roman" w:cs="Times New Roman"/>
          <w:b/>
          <w:bCs/>
          <w:i/>
          <w:iCs/>
          <w:sz w:val="26"/>
          <w:szCs w:val="26"/>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cs="Times New Roman"/>
          <w:b w:val="0"/>
          <w:bCs w:val="0"/>
          <w:i w:val="0"/>
          <w:iCs w:val="0"/>
        </w:rPr>
      </w:pPr>
      <w:bookmarkStart w:id="7" w:name="_Toc501995547"/>
      <w:bookmarkEnd w:id="5"/>
      <w:r>
        <w:rPr>
          <w:rFonts w:ascii="Times New Roman" w:hAnsi="Times New Roman"/>
          <w:b w:val="0"/>
        </w:rPr>
        <w:t>Характеристика системы водоотведения</w:t>
      </w:r>
      <w:bookmarkEnd w:id="7"/>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На данный момент в Бердяушском городском поселении существует две эксплуатационных зоны водоотведения - хозяйственно-бытовая канализация в р.п. Бердяуш, и хозяйственно-бытовая канализация в п. Жукатау. Охваченность населения централизованной системой водоотведения по населенным пунктам и городскому поселению в целом отражена в таблице ниже.</w:t>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lastRenderedPageBreak/>
        <w:t xml:space="preserve">Таблица </w:t>
      </w:r>
      <w:r w:rsidR="003F75F1">
        <w:rPr>
          <w:rFonts w:ascii="Times New Roman" w:eastAsia="Times New Roman" w:hAnsi="Times New Roman" w:cs="Times New Roman"/>
          <w:b/>
          <w:bCs/>
          <w:sz w:val="20"/>
          <w:szCs w:val="18"/>
        </w:rPr>
        <w:fldChar w:fldCharType="begin"/>
      </w:r>
      <w:r>
        <w:rPr>
          <w:rFonts w:ascii="Times New Roman" w:eastAsia="Times New Roman" w:hAnsi="Times New Roman" w:cs="Times New Roman"/>
          <w:b/>
          <w:bCs/>
          <w:sz w:val="20"/>
          <w:szCs w:val="18"/>
        </w:rPr>
        <w:instrText xml:space="preserve"> SEQ Таблица \* ARABIC </w:instrText>
      </w:r>
      <w:r w:rsidR="003F75F1">
        <w:rPr>
          <w:rFonts w:ascii="Times New Roman" w:eastAsia="Times New Roman" w:hAnsi="Times New Roman" w:cs="Times New Roman"/>
          <w:b/>
          <w:bCs/>
          <w:sz w:val="20"/>
          <w:szCs w:val="18"/>
        </w:rPr>
        <w:fldChar w:fldCharType="separate"/>
      </w:r>
      <w:r>
        <w:rPr>
          <w:rFonts w:ascii="Times New Roman" w:eastAsia="Times New Roman" w:hAnsi="Times New Roman" w:cs="Times New Roman"/>
          <w:b/>
          <w:bCs/>
          <w:noProof/>
          <w:sz w:val="20"/>
          <w:szCs w:val="18"/>
        </w:rPr>
        <w:t>16</w:t>
      </w:r>
      <w:r w:rsidR="003F75F1">
        <w:rPr>
          <w:rFonts w:ascii="Times New Roman" w:eastAsia="Times New Roman" w:hAnsi="Times New Roman" w:cs="Times New Roman"/>
          <w:b/>
          <w:bCs/>
          <w:noProof/>
          <w:sz w:val="20"/>
          <w:szCs w:val="18"/>
        </w:rPr>
        <w:fldChar w:fldCharType="end"/>
      </w:r>
      <w:r>
        <w:rPr>
          <w:rFonts w:ascii="Times New Roman" w:eastAsia="Times New Roman" w:hAnsi="Times New Roman" w:cs="Times New Roman"/>
          <w:b/>
          <w:bCs/>
          <w:sz w:val="20"/>
          <w:szCs w:val="18"/>
        </w:rPr>
        <w:t xml:space="preserve"> Эксплуатационные зоны систем централизованной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4499"/>
        <w:gridCol w:w="3651"/>
      </w:tblGrid>
      <w:tr w:rsidR="00C205EA" w:rsidTr="00C205EA">
        <w:trPr>
          <w:trHeight w:val="300"/>
        </w:trPr>
        <w:tc>
          <w:tcPr>
            <w:tcW w:w="742"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bCs/>
                <w:sz w:val="20"/>
                <w:szCs w:val="20"/>
              </w:rPr>
              <w:t>№ п/п</w:t>
            </w:r>
          </w:p>
        </w:tc>
        <w:tc>
          <w:tcPr>
            <w:tcW w:w="23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rPr>
              <w:t>Наименование населённого пункта</w:t>
            </w:r>
          </w:p>
        </w:tc>
        <w:tc>
          <w:tcPr>
            <w:tcW w:w="1907" w:type="pct"/>
            <w:tcBorders>
              <w:top w:val="single" w:sz="4" w:space="0" w:color="auto"/>
              <w:left w:val="single" w:sz="4" w:space="0" w:color="auto"/>
              <w:bottom w:val="single" w:sz="4" w:space="0" w:color="auto"/>
              <w:right w:val="single" w:sz="4" w:space="0" w:color="auto"/>
            </w:tcBorders>
            <w:hideMark/>
          </w:tcPr>
          <w:p w:rsidR="00C205EA" w:rsidRDefault="00C205EA">
            <w:pPr>
              <w:spacing w:line="312"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Эксплуатирующая организация</w:t>
            </w:r>
          </w:p>
        </w:tc>
      </w:tr>
      <w:tr w:rsidR="00C205EA" w:rsidTr="00C205EA">
        <w:trPr>
          <w:trHeight w:val="300"/>
        </w:trPr>
        <w:tc>
          <w:tcPr>
            <w:tcW w:w="742"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rPr>
              <w:t>1</w:t>
            </w:r>
          </w:p>
        </w:tc>
        <w:tc>
          <w:tcPr>
            <w:tcW w:w="23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rPr>
              <w:t xml:space="preserve">р.п. Бердяуш </w:t>
            </w:r>
          </w:p>
        </w:tc>
        <w:tc>
          <w:tcPr>
            <w:tcW w:w="1907" w:type="pct"/>
            <w:tcBorders>
              <w:top w:val="single" w:sz="4" w:space="0" w:color="auto"/>
              <w:left w:val="single" w:sz="4" w:space="0" w:color="auto"/>
              <w:bottom w:val="single" w:sz="4" w:space="0" w:color="auto"/>
              <w:right w:val="single" w:sz="4" w:space="0" w:color="auto"/>
            </w:tcBorders>
            <w:hideMark/>
          </w:tcPr>
          <w:p w:rsidR="00C205EA" w:rsidRDefault="00C205EA">
            <w:pPr>
              <w:spacing w:line="312"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ОАО «Транстепло»</w:t>
            </w:r>
          </w:p>
        </w:tc>
      </w:tr>
      <w:tr w:rsidR="00C205EA" w:rsidTr="00C205EA">
        <w:trPr>
          <w:trHeight w:val="300"/>
        </w:trPr>
        <w:tc>
          <w:tcPr>
            <w:tcW w:w="742"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rPr>
              <w:t>2</w:t>
            </w:r>
          </w:p>
        </w:tc>
        <w:tc>
          <w:tcPr>
            <w:tcW w:w="23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rPr>
              <w:t>п. Жукатау</w:t>
            </w:r>
          </w:p>
        </w:tc>
        <w:tc>
          <w:tcPr>
            <w:tcW w:w="1907" w:type="pct"/>
            <w:tcBorders>
              <w:top w:val="single" w:sz="4" w:space="0" w:color="auto"/>
              <w:left w:val="single" w:sz="4" w:space="0" w:color="auto"/>
              <w:bottom w:val="single" w:sz="4" w:space="0" w:color="auto"/>
              <w:right w:val="single" w:sz="4" w:space="0" w:color="auto"/>
            </w:tcBorders>
            <w:hideMark/>
          </w:tcPr>
          <w:p w:rsidR="00C205EA" w:rsidRDefault="00C205EA">
            <w:pPr>
              <w:spacing w:line="312"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МУП «Жукатау»</w:t>
            </w:r>
          </w:p>
        </w:tc>
      </w:tr>
    </w:tbl>
    <w:p w:rsidR="00C205EA" w:rsidRDefault="00C205EA" w:rsidP="00C205EA">
      <w:pPr>
        <w:rPr>
          <w:rFonts w:eastAsiaTheme="minorHAnsi"/>
          <w:highlight w:val="yellow"/>
          <w:lang w:eastAsia="en-US"/>
        </w:rPr>
      </w:pP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 р.п. Бердяуш система централизованного водоотведения состоит из:</w:t>
      </w:r>
    </w:p>
    <w:p w:rsidR="00C205EA" w:rsidRDefault="00C205EA" w:rsidP="00C205EA">
      <w:pPr>
        <w:numPr>
          <w:ilvl w:val="0"/>
          <w:numId w:val="15"/>
        </w:numPr>
        <w:spacing w:line="312"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Канализационных сетей</w:t>
      </w:r>
    </w:p>
    <w:p w:rsidR="00C205EA" w:rsidRDefault="00C205EA" w:rsidP="00C205EA">
      <w:pPr>
        <w:numPr>
          <w:ilvl w:val="0"/>
          <w:numId w:val="15"/>
        </w:numPr>
        <w:spacing w:line="312"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Канализационной насосной станции</w:t>
      </w:r>
    </w:p>
    <w:p w:rsidR="00C205EA" w:rsidRDefault="00C205EA" w:rsidP="00C205EA">
      <w:pPr>
        <w:numPr>
          <w:ilvl w:val="0"/>
          <w:numId w:val="15"/>
        </w:numPr>
        <w:spacing w:line="312"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Канализационных очистных сооружений</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Сети описаны в разделе 9.5</w:t>
      </w:r>
    </w:p>
    <w:p w:rsidR="00C205EA" w:rsidRDefault="00C205EA" w:rsidP="00C205EA">
      <w:pPr>
        <w:spacing w:before="240" w:line="312" w:lineRule="auto"/>
        <w:ind w:firstLine="709"/>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Сведения о КНС: </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Здание насосной станции перекачки состоит  из подземной и надземной части в плане круглого сечения =8м, высотой подземной части 4,78м, высотой наземной части 2,22 м, площадь – 50.2 кв.м.</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Подземная часть выполнена из монолитного бетона, надземная часть – из кирпича. Станция перекачки  разделена  перегородкой на машинное отделении и приёмную камеру. В машинном отделении  находится два насоса: типа  К 100- 80-160, в приёмной камере находятся  две решетки. В надземном павильоне  находится  аппаратура автоматического управления работой насосными агрегатами, приборы включения и выключения вентиляторов, отопления и освещения.</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Насосная станция  перекачки оборудована приточно-вытяжной вентиляцией, электроосвещением и   электроотоплением.</w:t>
      </w:r>
    </w:p>
    <w:p w:rsidR="00C205EA" w:rsidRDefault="00C205EA" w:rsidP="00C205EA">
      <w:pPr>
        <w:spacing w:before="240" w:line="312" w:lineRule="auto"/>
        <w:ind w:firstLine="709"/>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Сведения о КОС:</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Проектная производительность КОС – 700 м.куб./сут (255 тыс.м.куб/год). Фактическая производительность – 373,6 м.куб./сут (113,6 тыс.м.куб/год). Т.е. существует резерв порядка 47%.</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Здание песколовки - кирпичное, с горизонтальным  движением воды. Фундамент-бут.; Стены - кирпич; Перекрытие – ж/б.; Кровля-мяг.( площадь здания - 68кв.м.)</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Двухъярусные отстойники выполнены из железобетона, имеют диаметр 8 м, и высоту 6 м и объем 864 м.куб.</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Здание  биофильтров  выполнено  из сборного  железобетона. В нем  имеется: две секции биологической очистки сточных вод   размером  15 х </w:t>
      </w:r>
      <w:smartTag w:uri="urn:schemas-microsoft-com:office:smarttags" w:element="metricconverter">
        <w:smartTagPr>
          <w:attr w:name="ProductID" w:val="15 м"/>
        </w:smartTagPr>
        <w:r>
          <w:rPr>
            <w:rFonts w:ascii="Times New Roman" w:eastAsia="Times New Roman" w:hAnsi="Times New Roman" w:cs="Times New Roman"/>
            <w:sz w:val="24"/>
            <w:szCs w:val="20"/>
          </w:rPr>
          <w:t>15 м</w:t>
        </w:r>
      </w:smartTag>
      <w:r>
        <w:rPr>
          <w:rFonts w:ascii="Times New Roman" w:eastAsia="Times New Roman" w:hAnsi="Times New Roman" w:cs="Times New Roman"/>
          <w:sz w:val="24"/>
          <w:szCs w:val="20"/>
        </w:rPr>
        <w:t xml:space="preserve">, каждый. Объем  загрузки  двух секций  </w:t>
      </w:r>
      <w:smartTag w:uri="urn:schemas-microsoft-com:office:smarttags" w:element="metricconverter">
        <w:smartTagPr>
          <w:attr w:name="ProductID" w:val="900 м3"/>
        </w:smartTagPr>
        <w:r>
          <w:rPr>
            <w:rFonts w:ascii="Times New Roman" w:eastAsia="Times New Roman" w:hAnsi="Times New Roman" w:cs="Times New Roman"/>
            <w:sz w:val="24"/>
            <w:szCs w:val="20"/>
          </w:rPr>
          <w:t>900 м3</w:t>
        </w:r>
      </w:smartTag>
      <w:r>
        <w:rPr>
          <w:rFonts w:ascii="Times New Roman" w:eastAsia="Times New Roman" w:hAnsi="Times New Roman" w:cs="Times New Roman"/>
          <w:sz w:val="24"/>
          <w:szCs w:val="20"/>
        </w:rPr>
        <w:t xml:space="preserve"> . Площадь секций </w:t>
      </w:r>
      <w:smartTag w:uri="urn:schemas-microsoft-com:office:smarttags" w:element="metricconverter">
        <w:smartTagPr>
          <w:attr w:name="ProductID" w:val="225 м2"/>
        </w:smartTagPr>
        <w:r>
          <w:rPr>
            <w:rFonts w:ascii="Times New Roman" w:eastAsia="Times New Roman" w:hAnsi="Times New Roman" w:cs="Times New Roman"/>
            <w:sz w:val="24"/>
            <w:szCs w:val="20"/>
          </w:rPr>
          <w:t>225 м2</w:t>
        </w:r>
      </w:smartTag>
      <w:r>
        <w:rPr>
          <w:rFonts w:ascii="Times New Roman" w:eastAsia="Times New Roman" w:hAnsi="Times New Roman" w:cs="Times New Roman"/>
          <w:sz w:val="24"/>
          <w:szCs w:val="20"/>
        </w:rPr>
        <w:t>, высота загрузки 2м. В  качестве загрузки  принят   гранитный щебень высотой 2м.</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Распределение  сточной жидкости по поверхности загрузки производится спринклерной сетью (спринклерами с диаметром отверстий 19мм, расстояния между   рядами спринклеров </w:t>
      </w:r>
      <w:smartTag w:uri="urn:schemas-microsoft-com:office:smarttags" w:element="metricconverter">
        <w:smartTagPr>
          <w:attr w:name="ProductID" w:val="2,4 м"/>
        </w:smartTagPr>
        <w:r>
          <w:rPr>
            <w:rFonts w:ascii="Times New Roman" w:eastAsia="Times New Roman" w:hAnsi="Times New Roman" w:cs="Times New Roman"/>
            <w:sz w:val="24"/>
            <w:szCs w:val="20"/>
          </w:rPr>
          <w:t>2,4 м</w:t>
        </w:r>
      </w:smartTag>
      <w:r>
        <w:rPr>
          <w:rFonts w:ascii="Times New Roman" w:eastAsia="Times New Roman" w:hAnsi="Times New Roman" w:cs="Times New Roman"/>
          <w:sz w:val="24"/>
          <w:szCs w:val="20"/>
        </w:rPr>
        <w:t xml:space="preserve">., расстояние между спринклерами в ряду  при расположении их в шахматном порядке </w:t>
      </w:r>
      <w:smartTag w:uri="urn:schemas-microsoft-com:office:smarttags" w:element="metricconverter">
        <w:smartTagPr>
          <w:attr w:name="ProductID" w:val="2,4 м"/>
        </w:smartTagPr>
        <w:r>
          <w:rPr>
            <w:rFonts w:ascii="Times New Roman" w:eastAsia="Times New Roman" w:hAnsi="Times New Roman" w:cs="Times New Roman"/>
            <w:sz w:val="24"/>
            <w:szCs w:val="20"/>
          </w:rPr>
          <w:t>2,4 м</w:t>
        </w:r>
      </w:smartTag>
      <w:r>
        <w:rPr>
          <w:rFonts w:ascii="Times New Roman" w:eastAsia="Times New Roman" w:hAnsi="Times New Roman" w:cs="Times New Roman"/>
          <w:sz w:val="24"/>
          <w:szCs w:val="20"/>
        </w:rPr>
        <w:t>, количество спринклеров, расположенных в одной секции -39 шт.)</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Сточные воды  от двухъярусных отстойников на биофильтры поступают по закрытому трубопроводу.</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Здание биофильтров оборудовано приточно-вытяжной вентиляцией и естественной вентиляцией  через дефлекторы, электроэнергией 220/380В.</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Вторичные отстойники вертикального типа из  монолитного железобетона диаметром 6 м, высотой 5 м, уклон днища 450.</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Иловые площадки общей площадью 192 кв.м., разбиты на 4 карты. Имеют дренаж. Иловая  вода должна откачивается  при помощи насоса КМ 100-80-160 производительностью  60 м3/час в отводной канал биофильтров.</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Отопление производственно-вспомогательного здания осуществляется  котельной очистных сооружений в ней установлены 1 котел с теплоносителем-водой.</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 здание биофильтров встроены  помещения: мастера, лаборатория, калориферная, душевая, туалет, хлораторная.</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Водоснабжение  очистных  сооружений должно осуществляться  из шахтного колодца безбашенной установки с насосом типа ВУ -7,  не работает.</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Стоки  хлорируются  и сбрасываются  по коллектору диаметром </w:t>
      </w:r>
      <w:smartTag w:uri="urn:schemas-microsoft-com:office:smarttags" w:element="metricconverter">
        <w:smartTagPr>
          <w:attr w:name="ProductID" w:val="200 мм"/>
        </w:smartTagPr>
        <w:r>
          <w:rPr>
            <w:rFonts w:ascii="Times New Roman" w:eastAsia="Times New Roman" w:hAnsi="Times New Roman" w:cs="Times New Roman"/>
            <w:sz w:val="24"/>
            <w:szCs w:val="20"/>
          </w:rPr>
          <w:t>200 мм</w:t>
        </w:r>
      </w:smartTag>
      <w:r>
        <w:rPr>
          <w:rFonts w:ascii="Times New Roman" w:eastAsia="Times New Roman" w:hAnsi="Times New Roman" w:cs="Times New Roman"/>
          <w:sz w:val="24"/>
          <w:szCs w:val="20"/>
        </w:rPr>
        <w:t>, затем  стоки попадают в реку Б.Бердяуш – правобережный приток реки  Большая Сатка.</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Хлораторная установка ЛОНИИ- </w:t>
      </w:r>
      <w:smartTag w:uri="urn:schemas-microsoft-com:office:smarttags" w:element="metricconverter">
        <w:smartTagPr>
          <w:attr w:name="ProductID" w:val="100 КМ"/>
        </w:smartTagPr>
        <w:r>
          <w:rPr>
            <w:rFonts w:ascii="Times New Roman" w:eastAsia="Times New Roman" w:hAnsi="Times New Roman" w:cs="Times New Roman"/>
            <w:sz w:val="24"/>
            <w:szCs w:val="20"/>
          </w:rPr>
          <w:t>100 КМ</w:t>
        </w:r>
      </w:smartTag>
      <w:r>
        <w:rPr>
          <w:rFonts w:ascii="Times New Roman" w:eastAsia="Times New Roman" w:hAnsi="Times New Roman" w:cs="Times New Roman"/>
          <w:sz w:val="24"/>
          <w:szCs w:val="20"/>
        </w:rPr>
        <w:t xml:space="preserve"> смонтирована в изолированном помещении.</w:t>
      </w: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Баланс поступления сточных вод в централизованную систему водоотведения представлен в таблице ниже.</w:t>
      </w:r>
    </w:p>
    <w:p w:rsidR="00C205EA" w:rsidRDefault="00C205EA" w:rsidP="00C205EA">
      <w:pPr>
        <w:keepNext/>
        <w:spacing w:before="240"/>
        <w:jc w:val="center"/>
        <w:rPr>
          <w:rFonts w:ascii="Times New Roman" w:eastAsia="Times New Roman" w:hAnsi="Times New Roman" w:cs="Times New Roman"/>
          <w:b/>
          <w:bCs/>
          <w:sz w:val="20"/>
          <w:szCs w:val="18"/>
        </w:rPr>
      </w:pPr>
      <w:bookmarkStart w:id="8" w:name="_Ref494875945"/>
      <w:r>
        <w:rPr>
          <w:rFonts w:ascii="Times New Roman" w:eastAsia="Times New Roman" w:hAnsi="Times New Roman" w:cs="Times New Roman"/>
          <w:b/>
          <w:bCs/>
          <w:sz w:val="20"/>
          <w:szCs w:val="18"/>
        </w:rPr>
        <w:t xml:space="preserve">Таблица </w:t>
      </w:r>
      <w:r w:rsidR="003F75F1">
        <w:fldChar w:fldCharType="begin"/>
      </w:r>
      <w:r>
        <w:rPr>
          <w:rFonts w:ascii="Times New Roman" w:eastAsia="Times New Roman" w:hAnsi="Times New Roman" w:cs="Times New Roman"/>
          <w:b/>
          <w:bCs/>
          <w:sz w:val="20"/>
          <w:szCs w:val="18"/>
        </w:rPr>
        <w:instrText xml:space="preserve"> SEQ Таблица \* ARABIC </w:instrText>
      </w:r>
      <w:r w:rsidR="003F75F1">
        <w:fldChar w:fldCharType="separate"/>
      </w:r>
      <w:r>
        <w:rPr>
          <w:rFonts w:ascii="Times New Roman" w:eastAsia="Times New Roman" w:hAnsi="Times New Roman" w:cs="Times New Roman"/>
          <w:b/>
          <w:bCs/>
          <w:noProof/>
          <w:sz w:val="20"/>
          <w:szCs w:val="18"/>
        </w:rPr>
        <w:t>17</w:t>
      </w:r>
      <w:r w:rsidR="003F75F1">
        <w:fldChar w:fldCharType="end"/>
      </w:r>
      <w:bookmarkEnd w:id="8"/>
      <w:r>
        <w:rPr>
          <w:rFonts w:ascii="Times New Roman" w:eastAsia="Times New Roman" w:hAnsi="Times New Roman" w:cs="Times New Roman"/>
          <w:b/>
          <w:bCs/>
          <w:sz w:val="20"/>
          <w:szCs w:val="18"/>
        </w:rPr>
        <w:t xml:space="preserve"> Баланс поступления сточных вод</w:t>
      </w:r>
    </w:p>
    <w:tbl>
      <w:tblPr>
        <w:tblW w:w="5000" w:type="pct"/>
        <w:tblLook w:val="04A0"/>
      </w:tblPr>
      <w:tblGrid>
        <w:gridCol w:w="503"/>
        <w:gridCol w:w="4495"/>
        <w:gridCol w:w="1509"/>
        <w:gridCol w:w="766"/>
        <w:gridCol w:w="766"/>
        <w:gridCol w:w="766"/>
        <w:gridCol w:w="766"/>
      </w:tblGrid>
      <w:tr w:rsidR="00C205EA" w:rsidTr="00C205EA">
        <w:trPr>
          <w:trHeight w:val="20"/>
          <w:tblHeader/>
        </w:trPr>
        <w:tc>
          <w:tcPr>
            <w:tcW w:w="26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п/п</w:t>
            </w:r>
          </w:p>
        </w:tc>
        <w:tc>
          <w:tcPr>
            <w:tcW w:w="2450"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Наименование</w:t>
            </w:r>
          </w:p>
        </w:tc>
        <w:tc>
          <w:tcPr>
            <w:tcW w:w="75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Единицы измерения</w:t>
            </w:r>
          </w:p>
        </w:tc>
        <w:tc>
          <w:tcPr>
            <w:tcW w:w="383"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2014</w:t>
            </w:r>
          </w:p>
        </w:tc>
        <w:tc>
          <w:tcPr>
            <w:tcW w:w="38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2015</w:t>
            </w:r>
          </w:p>
        </w:tc>
        <w:tc>
          <w:tcPr>
            <w:tcW w:w="38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w:t>
            </w:r>
          </w:p>
        </w:tc>
        <w:tc>
          <w:tcPr>
            <w:tcW w:w="38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r>
      <w:tr w:rsidR="00C205EA" w:rsidTr="00C205EA">
        <w:trPr>
          <w:trHeight w:val="2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ТЗ-01 р.п. Бердяуш</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Общее количество стоков, в том числе:</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103,8</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113,6</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113,6</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Несанкционированный слив и поверхностныые воды</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Население</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54,93</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58,54</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58,54</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Бюджетные организации</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Прочие абоненты</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44,52</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очищаемых стоков</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103,77</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113,64</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113,64</w:t>
            </w:r>
          </w:p>
        </w:tc>
      </w:tr>
      <w:tr w:rsidR="00C205EA" w:rsidTr="00C205EA">
        <w:trPr>
          <w:trHeight w:val="2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ТЗ-03 п. Жукатау</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Общее количество стоков, в том числе:</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12,043</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16,44</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15,71</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17,32</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Несанкционированный слив и поверхностные воды</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Население</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10,852</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14,183</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14,083</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Бюджетные организации</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0,671</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1,455</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Прочие абоненты</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0,520</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0,797</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0,274</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26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4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очищаемых стоков</w:t>
            </w:r>
          </w:p>
        </w:tc>
        <w:tc>
          <w:tcPr>
            <w:tcW w:w="7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8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rsidR="00C205EA" w:rsidRDefault="00C205EA" w:rsidP="00C205EA">
      <w:pPr>
        <w:spacing w:before="240"/>
        <w:ind w:firstLine="709"/>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rPr>
        <w:t>Ниже представлены диаграммы, отражающие соотношение поступающих объемов сточных вод по типам абонентов:</w:t>
      </w:r>
    </w:p>
    <w:p w:rsidR="00C205EA" w:rsidRDefault="00C205EA" w:rsidP="00C205EA">
      <w:pPr>
        <w:keepNext/>
        <w:spacing w:before="240"/>
        <w:ind w:firstLine="709"/>
        <w:jc w:val="center"/>
        <w:rPr>
          <w:rFonts w:ascii="Times New Roman" w:eastAsia="Times New Roman" w:hAnsi="Times New Roman" w:cs="Times New Roman"/>
          <w:sz w:val="24"/>
          <w:szCs w:val="20"/>
        </w:rPr>
      </w:pPr>
      <w:r>
        <w:rPr>
          <w:rFonts w:eastAsiaTheme="minorHAnsi"/>
          <w:noProof/>
        </w:rPr>
        <w:lastRenderedPageBreak/>
        <w:drawing>
          <wp:inline distT="0" distB="0" distL="0" distR="0">
            <wp:extent cx="3617595" cy="1971675"/>
            <wp:effectExtent l="0" t="0" r="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Рисунок </w:t>
      </w:r>
      <w:r w:rsidR="003F75F1">
        <w:rPr>
          <w:rFonts w:ascii="Times New Roman" w:eastAsia="Times New Roman" w:hAnsi="Times New Roman" w:cs="Times New Roman"/>
          <w:b/>
          <w:bCs/>
          <w:sz w:val="20"/>
          <w:szCs w:val="18"/>
        </w:rPr>
        <w:fldChar w:fldCharType="begin"/>
      </w:r>
      <w:r>
        <w:rPr>
          <w:rFonts w:ascii="Times New Roman" w:eastAsia="Times New Roman" w:hAnsi="Times New Roman" w:cs="Times New Roman"/>
          <w:b/>
          <w:bCs/>
          <w:sz w:val="20"/>
          <w:szCs w:val="18"/>
        </w:rPr>
        <w:instrText xml:space="preserve"> SEQ Рисунок \* ARABIC </w:instrText>
      </w:r>
      <w:r w:rsidR="003F75F1">
        <w:rPr>
          <w:rFonts w:ascii="Times New Roman" w:eastAsia="Times New Roman" w:hAnsi="Times New Roman" w:cs="Times New Roman"/>
          <w:b/>
          <w:bCs/>
          <w:sz w:val="20"/>
          <w:szCs w:val="18"/>
        </w:rPr>
        <w:fldChar w:fldCharType="separate"/>
      </w:r>
      <w:r>
        <w:rPr>
          <w:rFonts w:ascii="Times New Roman" w:eastAsia="Times New Roman" w:hAnsi="Times New Roman" w:cs="Times New Roman"/>
          <w:b/>
          <w:bCs/>
          <w:noProof/>
          <w:sz w:val="20"/>
          <w:szCs w:val="18"/>
        </w:rPr>
        <w:t>10</w:t>
      </w:r>
      <w:r w:rsidR="003F75F1">
        <w:rPr>
          <w:rFonts w:ascii="Times New Roman" w:eastAsia="Times New Roman" w:hAnsi="Times New Roman" w:cs="Times New Roman"/>
          <w:b/>
          <w:bCs/>
          <w:sz w:val="20"/>
          <w:szCs w:val="18"/>
        </w:rPr>
        <w:fldChar w:fldCharType="end"/>
      </w:r>
      <w:r>
        <w:rPr>
          <w:rFonts w:ascii="Times New Roman" w:eastAsia="Times New Roman" w:hAnsi="Times New Roman" w:cs="Times New Roman"/>
          <w:b/>
          <w:bCs/>
          <w:sz w:val="20"/>
          <w:szCs w:val="18"/>
        </w:rPr>
        <w:t xml:space="preserve"> Баланс структуры водоотведения ТЗ-01 р.п. Бердяуш</w:t>
      </w:r>
    </w:p>
    <w:p w:rsidR="00C205EA" w:rsidRDefault="00C205EA" w:rsidP="00C205EA">
      <w:pPr>
        <w:rPr>
          <w:rFonts w:ascii="Times New Roman" w:eastAsia="Times New Roman" w:hAnsi="Times New Roman" w:cs="Times New Roman"/>
        </w:rPr>
      </w:pPr>
    </w:p>
    <w:p w:rsidR="00C205EA" w:rsidRDefault="00C205EA" w:rsidP="00C205EA">
      <w:pPr>
        <w:keepNext/>
        <w:spacing w:before="240"/>
        <w:ind w:firstLine="709"/>
        <w:jc w:val="center"/>
        <w:rPr>
          <w:rFonts w:ascii="Times New Roman" w:eastAsia="Times New Roman" w:hAnsi="Times New Roman" w:cs="Times New Roman"/>
          <w:sz w:val="24"/>
          <w:szCs w:val="20"/>
        </w:rPr>
      </w:pPr>
      <w:r>
        <w:rPr>
          <w:rFonts w:eastAsiaTheme="minorHAnsi"/>
          <w:noProof/>
        </w:rPr>
        <w:drawing>
          <wp:inline distT="0" distB="0" distL="0" distR="0">
            <wp:extent cx="3617595" cy="1971675"/>
            <wp:effectExtent l="0" t="0" r="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 xml:space="preserve">Рисунок </w:t>
      </w:r>
      <w:r w:rsidR="003F75F1">
        <w:rPr>
          <w:rFonts w:ascii="Times New Roman" w:eastAsia="Times New Roman" w:hAnsi="Times New Roman" w:cs="Times New Roman"/>
          <w:b/>
          <w:bCs/>
          <w:sz w:val="20"/>
          <w:szCs w:val="18"/>
        </w:rPr>
        <w:fldChar w:fldCharType="begin"/>
      </w:r>
      <w:r>
        <w:rPr>
          <w:rFonts w:ascii="Times New Roman" w:eastAsia="Times New Roman" w:hAnsi="Times New Roman" w:cs="Times New Roman"/>
          <w:b/>
          <w:bCs/>
          <w:sz w:val="20"/>
          <w:szCs w:val="18"/>
        </w:rPr>
        <w:instrText xml:space="preserve"> SEQ Рисунок \* ARABIC </w:instrText>
      </w:r>
      <w:r w:rsidR="003F75F1">
        <w:rPr>
          <w:rFonts w:ascii="Times New Roman" w:eastAsia="Times New Roman" w:hAnsi="Times New Roman" w:cs="Times New Roman"/>
          <w:b/>
          <w:bCs/>
          <w:sz w:val="20"/>
          <w:szCs w:val="18"/>
        </w:rPr>
        <w:fldChar w:fldCharType="separate"/>
      </w:r>
      <w:r>
        <w:rPr>
          <w:rFonts w:ascii="Times New Roman" w:eastAsia="Times New Roman" w:hAnsi="Times New Roman" w:cs="Times New Roman"/>
          <w:b/>
          <w:bCs/>
          <w:noProof/>
          <w:sz w:val="20"/>
          <w:szCs w:val="18"/>
        </w:rPr>
        <w:t>11</w:t>
      </w:r>
      <w:r w:rsidR="003F75F1">
        <w:rPr>
          <w:rFonts w:ascii="Times New Roman" w:eastAsia="Times New Roman" w:hAnsi="Times New Roman" w:cs="Times New Roman"/>
          <w:b/>
          <w:bCs/>
          <w:sz w:val="20"/>
          <w:szCs w:val="18"/>
        </w:rPr>
        <w:fldChar w:fldCharType="end"/>
      </w:r>
      <w:r>
        <w:rPr>
          <w:rFonts w:ascii="Times New Roman" w:eastAsia="Times New Roman" w:hAnsi="Times New Roman" w:cs="Times New Roman"/>
          <w:b/>
          <w:bCs/>
          <w:sz w:val="20"/>
          <w:szCs w:val="18"/>
        </w:rPr>
        <w:t xml:space="preserve"> Баланс структуры водоотведения ТЗ-03 п. Жукатау</w:t>
      </w:r>
    </w:p>
    <w:p w:rsidR="00C205EA" w:rsidRDefault="00C205EA" w:rsidP="00C205EA">
      <w:pPr>
        <w:rPr>
          <w:rFonts w:eastAsiaTheme="minorHAnsi"/>
          <w:highlight w:val="yellow"/>
        </w:rPr>
      </w:pPr>
    </w:p>
    <w:p w:rsidR="00C205EA" w:rsidRDefault="00C205EA" w:rsidP="00C205EA">
      <w:pPr>
        <w:rPr>
          <w:highlight w:val="yellow"/>
        </w:rPr>
      </w:pPr>
    </w:p>
    <w:p w:rsidR="00C205EA" w:rsidRDefault="00C205EA" w:rsidP="00C205EA">
      <w:pPr>
        <w:rPr>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rPr>
      </w:pPr>
      <w:bookmarkStart w:id="9" w:name="_Toc501995548"/>
      <w:r>
        <w:rPr>
          <w:rFonts w:ascii="Times New Roman" w:hAnsi="Times New Roman"/>
          <w:b w:val="0"/>
        </w:rPr>
        <w:t>Характеристика системы теплоснабжения</w:t>
      </w:r>
      <w:bookmarkEnd w:id="9"/>
    </w:p>
    <w:p w:rsidR="00C205EA" w:rsidRDefault="00C205EA" w:rsidP="00C205EA">
      <w:pPr>
        <w:rPr>
          <w:highlight w:val="yellow"/>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На территории Бердяушского городского поселения осуществляют деятельность следующие теплоснабжающие организации:</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ООО «ЖКХ - Бердяуш» - эксплуатирует объекты централизованной системы теплоснабжения п.Бердяуш на правах аренды. Все оборудование находится в собственности администрации Бердяушского городского поселения.</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МУП «ЖКХ п.Жукатау» - эксплуатирует объекты централизованной системы теплоснабжения п.Жукатау на правах аренды. Все оборудование находится в собственности администрации Бердяушского городского поселения.</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АО «ВРК 3» на праве собственности принадлежит источник тепловой энергии.</w:t>
      </w:r>
    </w:p>
    <w:p w:rsidR="00C205EA" w:rsidRDefault="00C205EA" w:rsidP="00C205EA">
      <w:pPr>
        <w:ind w:firstLine="709"/>
        <w:jc w:val="both"/>
        <w:rPr>
          <w:rFonts w:ascii="Times New Roman" w:hAnsi="Times New Roman"/>
          <w:sz w:val="24"/>
        </w:rPr>
      </w:pPr>
      <w:r>
        <w:rPr>
          <w:rFonts w:ascii="Times New Roman" w:hAnsi="Times New Roman"/>
          <w:sz w:val="24"/>
        </w:rPr>
        <w:lastRenderedPageBreak/>
        <w:t>- ОАО «РЖД» Южно – Уральская дирекция по тепловодоснабжению – структурное подразделение центральной дирекции по тепловодоснабжению на праве собственности принадлежит источник тепловой энергии.</w:t>
      </w:r>
    </w:p>
    <w:p w:rsidR="00C205EA" w:rsidRDefault="00C205EA" w:rsidP="00C205EA">
      <w:pPr>
        <w:tabs>
          <w:tab w:val="left" w:pos="3740"/>
        </w:tabs>
        <w:ind w:firstLine="709"/>
        <w:jc w:val="both"/>
        <w:rPr>
          <w:rFonts w:ascii="Times New Roman" w:hAnsi="Times New Roman"/>
          <w:i/>
          <w:sz w:val="24"/>
          <w:u w:val="single"/>
        </w:rPr>
      </w:pPr>
      <w:r>
        <w:rPr>
          <w:rFonts w:ascii="Times New Roman" w:hAnsi="Times New Roman"/>
          <w:i/>
          <w:sz w:val="24"/>
          <w:u w:val="single"/>
        </w:rPr>
        <w:t>ООО «ЖКХ» п.Бердяуш</w:t>
      </w:r>
    </w:p>
    <w:p w:rsidR="00C205EA" w:rsidRDefault="00C205EA" w:rsidP="00C205EA">
      <w:pPr>
        <w:ind w:firstLine="709"/>
        <w:jc w:val="both"/>
        <w:rPr>
          <w:rFonts w:ascii="Times New Roman" w:hAnsi="Times New Roman" w:cs="Times New Roman"/>
          <w:sz w:val="24"/>
          <w:szCs w:val="24"/>
          <w:lang w:eastAsia="en-US"/>
        </w:rPr>
      </w:pPr>
      <w:bookmarkStart w:id="10" w:name="_Ref411433684"/>
      <w:r>
        <w:rPr>
          <w:rFonts w:ascii="Times New Roman" w:hAnsi="Times New Roman" w:cs="Times New Roman"/>
          <w:sz w:val="24"/>
          <w:szCs w:val="24"/>
        </w:rPr>
        <w:t>Основным источником тепловой энергии в п.Бердяуш является мазутная котельная, эксплуатируемая на праве аренды ООО «ЖКХ» Бердяуш, обеспечивающая потребителей тепловой энергии на нужды отопления.</w:t>
      </w:r>
      <w:bookmarkEnd w:id="10"/>
      <w:r>
        <w:rPr>
          <w:rFonts w:ascii="Times New Roman" w:hAnsi="Times New Roman" w:cs="Times New Roman"/>
          <w:sz w:val="24"/>
          <w:szCs w:val="24"/>
        </w:rPr>
        <w:t xml:space="preserve"> В настоящее время котельная отпускает тепло на жилищно - коммунальный сектор, соцкультбыт в размере 6,4 Гкал/час.</w:t>
      </w:r>
    </w:p>
    <w:p w:rsidR="00C205EA" w:rsidRDefault="00C205EA" w:rsidP="00C205EA">
      <w:pPr>
        <w:ind w:firstLine="709"/>
        <w:jc w:val="both"/>
        <w:rPr>
          <w:rFonts w:ascii="Times New Roman" w:hAnsi="Times New Roman" w:cs="Times New Roman"/>
          <w:b/>
          <w:i/>
          <w:sz w:val="26"/>
          <w:szCs w:val="26"/>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20</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Состав котлового оборудования котельной "Центральная"</w:t>
      </w:r>
    </w:p>
    <w:tbl>
      <w:tblPr>
        <w:tblW w:w="5000" w:type="pct"/>
        <w:tblLook w:val="04A0"/>
      </w:tblPr>
      <w:tblGrid>
        <w:gridCol w:w="1901"/>
        <w:gridCol w:w="1349"/>
        <w:gridCol w:w="2064"/>
        <w:gridCol w:w="1267"/>
        <w:gridCol w:w="1516"/>
        <w:gridCol w:w="1474"/>
      </w:tblGrid>
      <w:tr w:rsidR="00C205EA" w:rsidTr="00C205EA">
        <w:trPr>
          <w:trHeight w:val="1058"/>
        </w:trPr>
        <w:tc>
          <w:tcPr>
            <w:tcW w:w="99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Наименование источника</w:t>
            </w:r>
          </w:p>
        </w:tc>
        <w:tc>
          <w:tcPr>
            <w:tcW w:w="705" w:type="pct"/>
            <w:tcBorders>
              <w:top w:val="single" w:sz="4" w:space="0" w:color="auto"/>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Тип</w:t>
            </w:r>
            <w:r>
              <w:rPr>
                <w:rFonts w:ascii="Times New Roman" w:eastAsia="Times New Roman" w:hAnsi="Times New Roman" w:cs="Times New Roman"/>
                <w:color w:val="000000"/>
                <w:sz w:val="20"/>
                <w:szCs w:val="20"/>
              </w:rPr>
              <w:br/>
              <w:t>(марка)</w:t>
            </w:r>
          </w:p>
        </w:tc>
        <w:tc>
          <w:tcPr>
            <w:tcW w:w="1078" w:type="pct"/>
            <w:tcBorders>
              <w:top w:val="single" w:sz="4" w:space="0" w:color="auto"/>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Производительность,</w:t>
            </w:r>
            <w:r>
              <w:rPr>
                <w:rFonts w:ascii="Times New Roman" w:eastAsia="Times New Roman" w:hAnsi="Times New Roman" w:cs="Times New Roman"/>
                <w:color w:val="000000"/>
                <w:sz w:val="20"/>
                <w:szCs w:val="20"/>
              </w:rPr>
              <w:br/>
              <w:t>Гкал/ч (т/ч)</w:t>
            </w:r>
          </w:p>
        </w:tc>
        <w:tc>
          <w:tcPr>
            <w:tcW w:w="662" w:type="pct"/>
            <w:tcBorders>
              <w:top w:val="single" w:sz="4" w:space="0" w:color="auto"/>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Количество, шт.</w:t>
            </w:r>
          </w:p>
        </w:tc>
        <w:tc>
          <w:tcPr>
            <w:tcW w:w="792" w:type="pct"/>
            <w:tcBorders>
              <w:top w:val="single" w:sz="4" w:space="0" w:color="auto"/>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Установленная мощность, Гкал/ч 2016 год</w:t>
            </w:r>
          </w:p>
        </w:tc>
        <w:tc>
          <w:tcPr>
            <w:tcW w:w="771" w:type="pct"/>
            <w:tcBorders>
              <w:top w:val="single" w:sz="4" w:space="0" w:color="auto"/>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Располагаемая мощность,  Гкал/ч 2016 год</w:t>
            </w:r>
          </w:p>
        </w:tc>
      </w:tr>
      <w:tr w:rsidR="00C205EA" w:rsidTr="00C205EA">
        <w:trPr>
          <w:trHeight w:val="473"/>
        </w:trPr>
        <w:tc>
          <w:tcPr>
            <w:tcW w:w="993" w:type="pct"/>
            <w:tcBorders>
              <w:top w:val="nil"/>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Водогрейный котел</w:t>
            </w:r>
          </w:p>
        </w:tc>
        <w:tc>
          <w:tcPr>
            <w:tcW w:w="705" w:type="pct"/>
            <w:tcBorders>
              <w:top w:val="nil"/>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КВСА – 3</w:t>
            </w:r>
          </w:p>
        </w:tc>
        <w:tc>
          <w:tcPr>
            <w:tcW w:w="1078" w:type="pct"/>
            <w:tcBorders>
              <w:top w:val="nil"/>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2,8</w:t>
            </w:r>
          </w:p>
        </w:tc>
        <w:tc>
          <w:tcPr>
            <w:tcW w:w="662" w:type="pct"/>
            <w:tcBorders>
              <w:top w:val="nil"/>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4</w:t>
            </w:r>
          </w:p>
        </w:tc>
        <w:tc>
          <w:tcPr>
            <w:tcW w:w="792" w:type="pct"/>
            <w:tcBorders>
              <w:top w:val="nil"/>
              <w:left w:val="nil"/>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11,2</w:t>
            </w:r>
          </w:p>
        </w:tc>
        <w:tc>
          <w:tcPr>
            <w:tcW w:w="771" w:type="pct"/>
            <w:tcBorders>
              <w:top w:val="nil"/>
              <w:left w:val="nil"/>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10,32</w:t>
            </w:r>
          </w:p>
        </w:tc>
      </w:tr>
    </w:tbl>
    <w:p w:rsidR="00C205EA" w:rsidRDefault="00C205EA" w:rsidP="00C205EA">
      <w:pPr>
        <w:ind w:firstLine="709"/>
        <w:jc w:val="both"/>
        <w:rPr>
          <w:rFonts w:ascii="Times New Roman" w:eastAsiaTheme="minorHAnsi" w:hAnsi="Times New Roman" w:cs="Times New Roman"/>
          <w:b/>
          <w:i/>
          <w:sz w:val="26"/>
          <w:szCs w:val="26"/>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На котельной установлено 4 водогрейных котла, производительностью 2,8 Гкал/час.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зависимости от установленного горелочного устройства котлоагрегаты могут работать на мазуте или природном газе. Резервным топливом является дизельное топливо.</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Установленное в котельной оборудование и схема его работы обеспечивает равномерную загрузку водогрейных котлов.</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Теплоносителем для системы отопления является горячая вода.</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Регулирование отопительной нагрузки осуществляется с помощью КИПиА. Способ регулирования – качественный.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Система теплоснабжения – закрытая.</w:t>
      </w:r>
    </w:p>
    <w:p w:rsidR="00C205EA" w:rsidRDefault="00C205EA" w:rsidP="00C205EA">
      <w:pPr>
        <w:ind w:firstLine="709"/>
        <w:jc w:val="both"/>
        <w:rPr>
          <w:rFonts w:ascii="Times New Roman" w:hAnsi="Times New Roman"/>
          <w:i/>
          <w:sz w:val="24"/>
          <w:szCs w:val="24"/>
          <w:u w:val="single"/>
        </w:rPr>
      </w:pPr>
      <w:r>
        <w:rPr>
          <w:rFonts w:ascii="Times New Roman" w:hAnsi="Times New Roman"/>
          <w:i/>
          <w:sz w:val="24"/>
          <w:szCs w:val="24"/>
          <w:u w:val="single"/>
        </w:rPr>
        <w:t>МУП «ЖКХ п.Жукатау»</w:t>
      </w:r>
    </w:p>
    <w:p w:rsidR="00C205EA" w:rsidRDefault="00C205EA" w:rsidP="00C205EA">
      <w:pPr>
        <w:ind w:firstLine="709"/>
        <w:jc w:val="both"/>
        <w:rPr>
          <w:rFonts w:ascii="Times New Roman" w:hAnsi="Times New Roman" w:cs="Times New Roman"/>
          <w:sz w:val="24"/>
          <w:szCs w:val="24"/>
          <w:lang w:eastAsia="en-US"/>
        </w:rPr>
      </w:pPr>
      <w:r>
        <w:rPr>
          <w:rFonts w:ascii="Times New Roman" w:hAnsi="Times New Roman"/>
          <w:sz w:val="24"/>
          <w:szCs w:val="24"/>
        </w:rPr>
        <w:t xml:space="preserve">Источником теплоснабжения в п.Жукатау является угольная котельная, эксплуатируемая на праве аренды МУП «ЖКХ п.Жукатау», </w:t>
      </w:r>
      <w:r>
        <w:rPr>
          <w:rFonts w:ascii="Times New Roman" w:hAnsi="Times New Roman" w:cs="Times New Roman"/>
          <w:sz w:val="24"/>
          <w:szCs w:val="24"/>
        </w:rPr>
        <w:t>обеспечивающая потребителей тепловой энергии на нужды отопления. В настоящее время котельная отпускает тепло на жилищно - коммунальный сектор, соцкультбыт в размере 1,284 Гкал/час.</w:t>
      </w:r>
    </w:p>
    <w:p w:rsidR="00C205EA" w:rsidRDefault="00C205EA" w:rsidP="00C205EA">
      <w:pPr>
        <w:ind w:firstLine="709"/>
        <w:jc w:val="both"/>
        <w:rPr>
          <w:rFonts w:ascii="Times New Roman" w:hAnsi="Times New Roman" w:cs="Times New Roman"/>
          <w:sz w:val="24"/>
          <w:szCs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21</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Состав котлового оборудования котельной, эксплуатируемой МУП "ЖКХ п.Жукатау"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4"/>
        <w:gridCol w:w="1041"/>
        <w:gridCol w:w="2071"/>
        <w:gridCol w:w="1330"/>
        <w:gridCol w:w="1652"/>
        <w:gridCol w:w="1573"/>
      </w:tblGrid>
      <w:tr w:rsidR="00C205EA" w:rsidTr="00C205EA">
        <w:trPr>
          <w:trHeight w:val="900"/>
        </w:trPr>
        <w:tc>
          <w:tcPr>
            <w:tcW w:w="99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Наименование</w:t>
            </w:r>
          </w:p>
        </w:tc>
        <w:tc>
          <w:tcPr>
            <w:tcW w:w="5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Тип</w:t>
            </w:r>
            <w:r>
              <w:rPr>
                <w:rFonts w:ascii="Times New Roman" w:eastAsia="Times New Roman" w:hAnsi="Times New Roman" w:cs="Times New Roman"/>
                <w:color w:val="000000"/>
                <w:sz w:val="20"/>
                <w:szCs w:val="20"/>
              </w:rPr>
              <w:br/>
              <w:t>(марка)</w:t>
            </w:r>
          </w:p>
        </w:tc>
        <w:tc>
          <w:tcPr>
            <w:tcW w:w="108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Производительность,</w:t>
            </w:r>
            <w:r>
              <w:rPr>
                <w:rFonts w:ascii="Times New Roman" w:eastAsia="Times New Roman" w:hAnsi="Times New Roman" w:cs="Times New Roman"/>
                <w:color w:val="000000"/>
                <w:sz w:val="20"/>
                <w:szCs w:val="20"/>
              </w:rPr>
              <w:br/>
              <w:t>Гкал/ч (т/ч)</w:t>
            </w:r>
          </w:p>
        </w:tc>
        <w:tc>
          <w:tcPr>
            <w:tcW w:w="69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Количество, шт.</w:t>
            </w:r>
          </w:p>
        </w:tc>
        <w:tc>
          <w:tcPr>
            <w:tcW w:w="8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Установленная мощность, Гкал/ч 2016 год</w:t>
            </w:r>
          </w:p>
        </w:tc>
        <w:tc>
          <w:tcPr>
            <w:tcW w:w="82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Располагаемая мощность,  Гкал/ч 2016 год</w:t>
            </w:r>
          </w:p>
        </w:tc>
      </w:tr>
      <w:tr w:rsidR="00C205EA" w:rsidTr="00C205EA">
        <w:trPr>
          <w:trHeight w:val="300"/>
        </w:trPr>
        <w:tc>
          <w:tcPr>
            <w:tcW w:w="99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Водогрейный котел</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Lavart</w:t>
            </w:r>
          </w:p>
        </w:tc>
        <w:tc>
          <w:tcPr>
            <w:tcW w:w="1082"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0,86</w:t>
            </w:r>
          </w:p>
        </w:tc>
        <w:tc>
          <w:tcPr>
            <w:tcW w:w="69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2</w:t>
            </w:r>
          </w:p>
        </w:tc>
        <w:tc>
          <w:tcPr>
            <w:tcW w:w="863"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1,72</w:t>
            </w:r>
          </w:p>
        </w:tc>
        <w:tc>
          <w:tcPr>
            <w:tcW w:w="82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1,72</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На котельной установлено 2 водогрейных котла, производительностью 0,86 Гкал/час.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Основным видом топлива для котлоагрегатов является уголь. Резервным топливом является мазут.</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Установленное в котельной оборудование и схема его работы обеспечивает равномерную загрузку водогрейных котлов.</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Теплоносителем для системы отопления является горячая вода.</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Регулирование отопительной нагрузки осуществляется качественным способом.</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Система теплоснабжения – закрытая.</w:t>
      </w:r>
    </w:p>
    <w:p w:rsidR="00C205EA" w:rsidRDefault="00C205EA" w:rsidP="00C205EA">
      <w:pPr>
        <w:ind w:firstLine="709"/>
        <w:jc w:val="both"/>
        <w:rPr>
          <w:rFonts w:ascii="Times New Roman" w:hAnsi="Times New Roman"/>
          <w:i/>
          <w:sz w:val="24"/>
          <w:szCs w:val="24"/>
          <w:u w:val="single"/>
        </w:rPr>
      </w:pPr>
      <w:r>
        <w:rPr>
          <w:rFonts w:ascii="Times New Roman" w:hAnsi="Times New Roman"/>
          <w:i/>
          <w:sz w:val="24"/>
          <w:szCs w:val="24"/>
          <w:u w:val="single"/>
        </w:rPr>
        <w:t>АО «ВРК 3»</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Источником теплоснабжения в п.Бердяуш является мазутная котельная, обеспечивающая потребителей тепловой энергией на нужды отопления. В настоящее время котельная отпускает тепло на жилищно коммунальный сектор, соцкультбыт в размере 0,43 Гкал/час.</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Основным видом топлива на котельной является топочный мазут.</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Установленное в котельной оборудование и схема его работы обеспечивает равномерную загрузку водогрейных котлов.</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Теплоносителем для системы отопления является горячая вода.</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Регулирование отопительной нагрузки осуществляется качественным способом.</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Система теплоснабжения – закрытая.</w:t>
      </w:r>
    </w:p>
    <w:p w:rsidR="00C205EA" w:rsidRDefault="00C205EA" w:rsidP="00C205EA">
      <w:pPr>
        <w:ind w:firstLine="709"/>
        <w:jc w:val="both"/>
        <w:rPr>
          <w:rFonts w:ascii="Times New Roman" w:hAnsi="Times New Roman"/>
          <w:i/>
          <w:sz w:val="24"/>
          <w:szCs w:val="24"/>
          <w:u w:val="single"/>
        </w:rPr>
      </w:pPr>
      <w:r>
        <w:rPr>
          <w:rFonts w:ascii="Times New Roman" w:hAnsi="Times New Roman"/>
          <w:i/>
          <w:sz w:val="24"/>
          <w:u w:val="single"/>
        </w:rPr>
        <w:t>ОАО «РЖД» Южно – Уральская дирекция по тепловодоснабжению – структурное подразделение центральной дирекции по тепловодоснабжению</w:t>
      </w:r>
    </w:p>
    <w:p w:rsidR="00C205EA" w:rsidRDefault="00C205EA" w:rsidP="00C205EA">
      <w:pPr>
        <w:ind w:firstLine="709"/>
        <w:jc w:val="both"/>
        <w:rPr>
          <w:rFonts w:ascii="Times New Roman" w:hAnsi="Times New Roman" w:cs="Times New Roman"/>
          <w:sz w:val="24"/>
          <w:szCs w:val="24"/>
          <w:lang w:eastAsia="en-US"/>
        </w:rPr>
      </w:pPr>
      <w:r>
        <w:rPr>
          <w:rFonts w:ascii="Times New Roman" w:hAnsi="Times New Roman"/>
          <w:sz w:val="24"/>
          <w:szCs w:val="24"/>
        </w:rPr>
        <w:t xml:space="preserve">Источником теплоснабжения в п.Бердяуш является мазутная котельная, находящаяся в собственности </w:t>
      </w:r>
      <w:r>
        <w:rPr>
          <w:rFonts w:ascii="Times New Roman" w:hAnsi="Times New Roman"/>
          <w:sz w:val="24"/>
        </w:rPr>
        <w:t>ОАО «РЖД» Южно – Уральская дирекция по тепловодоснабжению – структурное подразделение центральной дирекции по тепловодоснабжению</w:t>
      </w:r>
      <w:r>
        <w:rPr>
          <w:rFonts w:ascii="Times New Roman" w:hAnsi="Times New Roman"/>
          <w:sz w:val="24"/>
          <w:szCs w:val="24"/>
        </w:rPr>
        <w:t xml:space="preserve">, </w:t>
      </w:r>
      <w:r>
        <w:rPr>
          <w:rFonts w:ascii="Times New Roman" w:hAnsi="Times New Roman" w:cs="Times New Roman"/>
          <w:sz w:val="24"/>
          <w:szCs w:val="24"/>
        </w:rPr>
        <w:t>обеспечивающая потребителей тепловой энергии на нужды отопления. В настоящее время котельная отпускает тепло на жилищно - коммунальный сектор, соцкультбыт в размере 0,36 Гкал/час.</w:t>
      </w:r>
    </w:p>
    <w:p w:rsidR="00C205EA" w:rsidRDefault="00C205EA" w:rsidP="00C205EA">
      <w:pPr>
        <w:ind w:firstLine="709"/>
        <w:jc w:val="both"/>
        <w:rPr>
          <w:rFonts w:ascii="Times New Roman" w:hAnsi="Times New Roman"/>
          <w:sz w:val="24"/>
          <w:szCs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22</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Состав основного оборудования котельной ОАО "РЖД"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1175"/>
        <w:gridCol w:w="2237"/>
        <w:gridCol w:w="1282"/>
        <w:gridCol w:w="1508"/>
        <w:gridCol w:w="1468"/>
      </w:tblGrid>
      <w:tr w:rsidR="00C205EA" w:rsidTr="00C205EA">
        <w:trPr>
          <w:trHeight w:val="900"/>
        </w:trPr>
        <w:tc>
          <w:tcPr>
            <w:tcW w:w="99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Наименование</w:t>
            </w:r>
          </w:p>
        </w:tc>
        <w:tc>
          <w:tcPr>
            <w:tcW w:w="61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Тип</w:t>
            </w:r>
            <w:r>
              <w:rPr>
                <w:rFonts w:ascii="Times New Roman" w:eastAsia="Times New Roman" w:hAnsi="Times New Roman" w:cs="Times New Roman"/>
                <w:color w:val="000000"/>
                <w:sz w:val="20"/>
                <w:szCs w:val="20"/>
              </w:rPr>
              <w:br/>
              <w:t>(марка)</w:t>
            </w:r>
          </w:p>
        </w:tc>
        <w:tc>
          <w:tcPr>
            <w:tcW w:w="11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Производительность, Гкал/ч (т/ч)</w:t>
            </w:r>
          </w:p>
        </w:tc>
        <w:tc>
          <w:tcPr>
            <w:tcW w:w="6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Количество, шт.</w:t>
            </w:r>
          </w:p>
        </w:tc>
        <w:tc>
          <w:tcPr>
            <w:tcW w:w="7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Установленная мощность, Гкал/ч 2016 год</w:t>
            </w:r>
          </w:p>
        </w:tc>
        <w:tc>
          <w:tcPr>
            <w:tcW w:w="76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Располагаемая мощность,  Гкал/ч 2016 год</w:t>
            </w:r>
          </w:p>
        </w:tc>
      </w:tr>
      <w:tr w:rsidR="00C205EA" w:rsidTr="00C205EA">
        <w:trPr>
          <w:trHeight w:val="510"/>
        </w:trPr>
        <w:tc>
          <w:tcPr>
            <w:tcW w:w="993"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Паровой котел</w:t>
            </w:r>
          </w:p>
        </w:tc>
        <w:tc>
          <w:tcPr>
            <w:tcW w:w="61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ДСЕ 2,5-14</w:t>
            </w:r>
          </w:p>
        </w:tc>
        <w:tc>
          <w:tcPr>
            <w:tcW w:w="116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c>
          <w:tcPr>
            <w:tcW w:w="6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c>
          <w:tcPr>
            <w:tcW w:w="76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r>
      <w:tr w:rsidR="00C205EA" w:rsidTr="00C205EA">
        <w:trPr>
          <w:trHeight w:val="510"/>
        </w:trPr>
        <w:tc>
          <w:tcPr>
            <w:tcW w:w="993"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Паровой котел</w:t>
            </w:r>
          </w:p>
        </w:tc>
        <w:tc>
          <w:tcPr>
            <w:tcW w:w="61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ДСЕ 2,5-14</w:t>
            </w:r>
          </w:p>
        </w:tc>
        <w:tc>
          <w:tcPr>
            <w:tcW w:w="116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c>
          <w:tcPr>
            <w:tcW w:w="6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c>
          <w:tcPr>
            <w:tcW w:w="76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1,6</w:t>
            </w:r>
          </w:p>
        </w:tc>
      </w:tr>
      <w:tr w:rsidR="00C205EA" w:rsidTr="00C205EA">
        <w:trPr>
          <w:trHeight w:val="510"/>
        </w:trPr>
        <w:tc>
          <w:tcPr>
            <w:tcW w:w="993"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Водогрейный котел</w:t>
            </w:r>
          </w:p>
        </w:tc>
        <w:tc>
          <w:tcPr>
            <w:tcW w:w="61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ВК 22</w:t>
            </w:r>
          </w:p>
        </w:tc>
        <w:tc>
          <w:tcPr>
            <w:tcW w:w="116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2,71</w:t>
            </w:r>
          </w:p>
        </w:tc>
        <w:tc>
          <w:tcPr>
            <w:tcW w:w="6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1</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2,71</w:t>
            </w:r>
          </w:p>
        </w:tc>
        <w:tc>
          <w:tcPr>
            <w:tcW w:w="76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rPr>
              <w:t>2,71</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На котельной установлено 2 паровых котла, производительностью 1,6 т/ч каждый, 1 водогрейный котел производительностью 2,71 Гкал/час.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Основным видом топлива является мазут.</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Установленное в котельной оборудование и схема его работы обеспечивает равномерную загрузку водогрейных котлов.</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Теплоносителем для системы отопления является горячая вода.</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Регулирование отопительной нагрузки осуществляется качественным способом.</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Система теплоснабжения – закрытая.</w:t>
      </w:r>
    </w:p>
    <w:p w:rsidR="00C205EA" w:rsidRDefault="00C205EA" w:rsidP="00C205EA">
      <w:pPr>
        <w:ind w:firstLine="709"/>
        <w:jc w:val="both"/>
        <w:rPr>
          <w:rFonts w:ascii="Times New Roman"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Параметры установленной тепловой мощности оборудования источников тепловой энергии, эксплуатируемых ООО «ЖКХ – Бердяуш» представлены в таблице ниже.</w:t>
      </w:r>
    </w:p>
    <w:p w:rsidR="00C205EA" w:rsidRDefault="00C205EA" w:rsidP="00C205EA">
      <w:pPr>
        <w:ind w:firstLine="709"/>
        <w:jc w:val="both"/>
        <w:rPr>
          <w:rFonts w:ascii="Times New Roman" w:hAnsi="Times New Roman"/>
          <w:sz w:val="24"/>
          <w:szCs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23</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Установленная мощность котлового оборудования котельной "Центральная"</w:t>
      </w:r>
    </w:p>
    <w:tbl>
      <w:tblPr>
        <w:tblStyle w:val="1fa"/>
        <w:tblW w:w="0" w:type="auto"/>
        <w:tblLook w:val="04A0"/>
      </w:tblPr>
      <w:tblGrid>
        <w:gridCol w:w="1209"/>
        <w:gridCol w:w="5156"/>
        <w:gridCol w:w="3206"/>
      </w:tblGrid>
      <w:tr w:rsidR="00C205EA" w:rsidTr="00C205EA">
        <w:trPr>
          <w:tblHead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п/п</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Наименование источника</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Установленная мощность, Гкал/ч</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Котел водогрейный КВСА - 3</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2,8</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Котел водогрейный КВСА – 3</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2,8</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3</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Котел водогрейный КВСА – 3</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2,8</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4</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Котел водогрейный КВСА - 3</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2,8</w:t>
            </w:r>
          </w:p>
        </w:tc>
      </w:tr>
    </w:tbl>
    <w:p w:rsidR="00C205EA" w:rsidRDefault="00C205EA" w:rsidP="00C205EA">
      <w:pPr>
        <w:ind w:firstLine="709"/>
        <w:jc w:val="both"/>
        <w:rPr>
          <w:rFonts w:ascii="Times New Roman" w:eastAsiaTheme="minorHAnsi" w:hAnsi="Times New Roman"/>
          <w:sz w:val="24"/>
          <w:szCs w:val="24"/>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Параметры установленной тепловой мощности оборудования источников тепловой энергии, эксплуатируемых МУП «ЖКХ» п.Жукатау представлены в таблице ниже.</w:t>
      </w:r>
    </w:p>
    <w:p w:rsidR="00C205EA" w:rsidRDefault="00C205EA" w:rsidP="00C205EA">
      <w:pPr>
        <w:ind w:firstLine="709"/>
        <w:jc w:val="both"/>
        <w:rPr>
          <w:rFonts w:ascii="Times New Roman" w:hAnsi="Times New Roman"/>
          <w:sz w:val="24"/>
          <w:lang w:eastAsia="en-US"/>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24</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Установленная мощность котлового оборудования котельной, эксплуатируемой МУП "ЖКХ п.Жукатау"</w:t>
      </w:r>
    </w:p>
    <w:tbl>
      <w:tblPr>
        <w:tblStyle w:val="1fa"/>
        <w:tblW w:w="0" w:type="auto"/>
        <w:tblLook w:val="04A0"/>
      </w:tblPr>
      <w:tblGrid>
        <w:gridCol w:w="1208"/>
        <w:gridCol w:w="5152"/>
        <w:gridCol w:w="3211"/>
      </w:tblGrid>
      <w:tr w:rsidR="00C205EA" w:rsidTr="00C205EA">
        <w:trPr>
          <w:tblHeader/>
        </w:trPr>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п/п</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Наименование источника</w:t>
            </w:r>
          </w:p>
        </w:tc>
        <w:tc>
          <w:tcPr>
            <w:tcW w:w="3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Установленная мощность, Гкал/ч</w:t>
            </w:r>
          </w:p>
        </w:tc>
      </w:tr>
      <w:tr w:rsidR="00C205EA" w:rsidTr="00C205EA">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5EA" w:rsidRDefault="00C205EA">
            <w:pPr>
              <w:widowControl w:val="0"/>
              <w:spacing w:line="276" w:lineRule="auto"/>
              <w:jc w:val="center"/>
              <w:rPr>
                <w:lang w:val="en-US"/>
              </w:rPr>
            </w:pPr>
            <w:r>
              <w:rPr>
                <w:lang w:eastAsia="ru-RU"/>
              </w:rPr>
              <w:t>Lavart</w:t>
            </w:r>
          </w:p>
        </w:tc>
        <w:tc>
          <w:tcPr>
            <w:tcW w:w="3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0.86</w:t>
            </w:r>
          </w:p>
        </w:tc>
      </w:tr>
      <w:tr w:rsidR="00C205EA" w:rsidTr="00C205EA">
        <w:tc>
          <w:tcPr>
            <w:tcW w:w="12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5EA" w:rsidRDefault="00C205EA">
            <w:pPr>
              <w:widowControl w:val="0"/>
              <w:spacing w:line="276" w:lineRule="auto"/>
              <w:jc w:val="center"/>
              <w:rPr>
                <w:lang w:val="en-US"/>
              </w:rPr>
            </w:pPr>
            <w:r>
              <w:rPr>
                <w:lang w:eastAsia="ru-RU"/>
              </w:rPr>
              <w:t>Lavart</w:t>
            </w:r>
          </w:p>
        </w:tc>
        <w:tc>
          <w:tcPr>
            <w:tcW w:w="3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0,86</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Параметры установленной тепловой мощности оборудования источников тепловой энергии </w:t>
      </w:r>
      <w:r>
        <w:rPr>
          <w:rFonts w:ascii="Times New Roman" w:hAnsi="Times New Roman"/>
          <w:sz w:val="24"/>
        </w:rPr>
        <w:t>ОАО «РЖД» Южно – Уральская дирекция по тепловодоснабжению – структурное подразделение центральной дирекции по тепловодоснабжению</w:t>
      </w:r>
      <w:r>
        <w:rPr>
          <w:rFonts w:ascii="Times New Roman" w:hAnsi="Times New Roman"/>
          <w:sz w:val="24"/>
          <w:szCs w:val="24"/>
        </w:rPr>
        <w:t xml:space="preserve"> представлены в таблице ниже.</w:t>
      </w:r>
    </w:p>
    <w:p w:rsidR="00C205EA" w:rsidRDefault="00C205EA" w:rsidP="00C205EA">
      <w:pPr>
        <w:ind w:firstLine="709"/>
        <w:jc w:val="both"/>
        <w:rPr>
          <w:rFonts w:ascii="Times New Roman" w:hAnsi="Times New Roman"/>
          <w:sz w:val="24"/>
          <w:szCs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25</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Установленная мощность котлового оборудования котельной ОАО "РЖД"</w:t>
      </w:r>
    </w:p>
    <w:tbl>
      <w:tblPr>
        <w:tblStyle w:val="1fa"/>
        <w:tblW w:w="0" w:type="auto"/>
        <w:tblLook w:val="04A0"/>
      </w:tblPr>
      <w:tblGrid>
        <w:gridCol w:w="1209"/>
        <w:gridCol w:w="5156"/>
        <w:gridCol w:w="3206"/>
      </w:tblGrid>
      <w:tr w:rsidR="00C205EA" w:rsidTr="00C205EA">
        <w:trPr>
          <w:tblHeader/>
        </w:trPr>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п/п</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Наименование источника</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Установленная мощность, Гкал/ч</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xml:space="preserve">Котел паровой </w:t>
            </w:r>
            <w:r>
              <w:rPr>
                <w:bCs/>
                <w:color w:val="000000"/>
                <w:lang w:eastAsia="ru-RU"/>
              </w:rPr>
              <w:t>ДСЕ 2,5-14</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1,6</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b/>
                <w:lang w:val="en-US" w:eastAsia="ru-RU"/>
              </w:rPr>
            </w:pPr>
            <w:r>
              <w:rPr>
                <w:lang w:eastAsia="ru-RU"/>
              </w:rPr>
              <w:t xml:space="preserve">Котел паровой </w:t>
            </w:r>
            <w:r>
              <w:rPr>
                <w:bCs/>
                <w:color w:val="000000"/>
                <w:lang w:eastAsia="ru-RU"/>
              </w:rPr>
              <w:t>ДСЕ 2,5-14</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1,6</w:t>
            </w:r>
          </w:p>
        </w:tc>
      </w:tr>
      <w:tr w:rsidR="00C205EA" w:rsidTr="00C205EA">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3</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xml:space="preserve">Котел водогрейный </w:t>
            </w:r>
            <w:r>
              <w:rPr>
                <w:bCs/>
                <w:color w:val="000000"/>
                <w:lang w:eastAsia="ru-RU"/>
              </w:rPr>
              <w:t>ВК 22</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2,71</w:t>
            </w:r>
          </w:p>
        </w:tc>
      </w:tr>
    </w:tbl>
    <w:p w:rsidR="00C205EA" w:rsidRDefault="00C205EA" w:rsidP="00C205EA">
      <w:pPr>
        <w:ind w:firstLine="709"/>
        <w:jc w:val="both"/>
        <w:rPr>
          <w:rFonts w:ascii="Times New Roman" w:eastAsiaTheme="minorHAnsi" w:hAnsi="Times New Roman"/>
          <w:sz w:val="24"/>
        </w:rPr>
      </w:pPr>
    </w:p>
    <w:p w:rsidR="00C205EA" w:rsidRDefault="00C205EA" w:rsidP="00C205EA">
      <w:pPr>
        <w:ind w:firstLine="709"/>
        <w:jc w:val="both"/>
        <w:rPr>
          <w:rFonts w:ascii="Times New Roman" w:hAnsi="Times New Roman"/>
          <w:sz w:val="24"/>
        </w:rPr>
      </w:pPr>
      <w:r>
        <w:rPr>
          <w:rFonts w:ascii="Times New Roman" w:hAnsi="Times New Roman"/>
          <w:sz w:val="24"/>
        </w:rPr>
        <w:t>Насосное оборудование котельной ОАО «РЖД» Южно – Уральская дирекция по тепловодоснабжению – структурное подразделение центральной дирекции по тепловодоснабжению представлено в таблице ниже.</w:t>
      </w:r>
    </w:p>
    <w:p w:rsidR="00C205EA" w:rsidRDefault="00C205EA" w:rsidP="00C205EA">
      <w:pPr>
        <w:ind w:firstLine="709"/>
        <w:jc w:val="both"/>
        <w:rPr>
          <w:rFonts w:ascii="Times New Roman" w:hAnsi="Times New Roman"/>
          <w:sz w:val="24"/>
          <w:lang w:eastAsia="en-US"/>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26</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Насосное оборудование котельной ОАО "РЖД"</w:t>
      </w:r>
    </w:p>
    <w:tbl>
      <w:tblPr>
        <w:tblStyle w:val="1fa"/>
        <w:tblW w:w="0" w:type="auto"/>
        <w:tblLook w:val="04A0"/>
      </w:tblPr>
      <w:tblGrid>
        <w:gridCol w:w="1101"/>
        <w:gridCol w:w="5279"/>
        <w:gridCol w:w="3191"/>
      </w:tblGrid>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п/п</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Тип насоса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Марка насоса</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Насос исх.воды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 22/30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2</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Насос пром.воды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 22/30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3</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Насос регенерации раствора соли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Х 50-32-125-Д-С</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4</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Питательный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ЦВК 4/112-У-2</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5</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Питательный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ЦНСГ 13/70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6</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Циркуляционный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К100-80-160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7</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Сетевой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НКУ-140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8</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Сетевой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НКУ-140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9</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Сетевой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НКУ-140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10</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Подпиточный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 20/30</w:t>
            </w:r>
          </w:p>
        </w:tc>
      </w:tr>
      <w:tr w:rsidR="00C205EA" w:rsidTr="00C205EA">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11</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Подпиточный насос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К 20/30</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Схема теплоснабжения включающая источник тепловой энергии, эксплуатируемый ООО «ЖКХ – Бердяуш» состоит из магистральных участков тепловых сетей, распределительных сетей и участков отопления до абонентов п.Бердяуш.</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lastRenderedPageBreak/>
        <w:t>Схема теплоснабжения включающая источник тепловой энергии, эксплуатируемый МУП «ЖКХ п.Жукатау» состоит из магистральных участков тепловых сетей, распределительных сетей и участков отопления до абонентов п.Жукатау</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Магистральная тепловая сеть – двухтрубная. Отопительный период составляет 242 дня.</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Котельная, эксплуатируемая ООО «ЖКХ –Бердяуш» работает по утвержденному температурному графику 75/70</w:t>
      </w:r>
      <w:r>
        <w:rPr>
          <w:rFonts w:ascii="Times New Roman" w:hAnsi="Times New Roman" w:cs="Times New Roman"/>
          <w:color w:val="000000"/>
          <w:sz w:val="24"/>
          <w:szCs w:val="24"/>
        </w:rPr>
        <w:t>°С.</w:t>
      </w:r>
    </w:p>
    <w:p w:rsidR="00C205EA" w:rsidRDefault="00C205EA" w:rsidP="00C205EA">
      <w:pPr>
        <w:ind w:firstLine="709"/>
        <w:jc w:val="both"/>
        <w:rPr>
          <w:rFonts w:ascii="Times New Roman" w:hAnsi="Times New Roman" w:cs="Times New Roman"/>
          <w:color w:val="000000"/>
          <w:sz w:val="24"/>
          <w:szCs w:val="24"/>
          <w:lang w:eastAsia="en-US"/>
        </w:rPr>
      </w:pPr>
      <w:r>
        <w:rPr>
          <w:rFonts w:ascii="Times New Roman" w:hAnsi="Times New Roman"/>
          <w:sz w:val="24"/>
          <w:szCs w:val="24"/>
        </w:rPr>
        <w:t>Котельная, эксплуатируемая МУП «ЖКХ п.Жукатау» работает по утвержденному температурному графику 95/70</w:t>
      </w:r>
      <w:r>
        <w:rPr>
          <w:rFonts w:ascii="Times New Roman" w:hAnsi="Times New Roman" w:cs="Times New Roman"/>
          <w:color w:val="000000"/>
          <w:sz w:val="24"/>
          <w:szCs w:val="24"/>
        </w:rPr>
        <w:t>°С.</w:t>
      </w:r>
    </w:p>
    <w:p w:rsidR="00C205EA" w:rsidRDefault="00C205EA" w:rsidP="00C205EA">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АО «ВРК 3» работает по утвержденному температурному графику </w:t>
      </w:r>
      <w:r>
        <w:rPr>
          <w:rFonts w:ascii="Times New Roman" w:hAnsi="Times New Roman"/>
          <w:sz w:val="24"/>
          <w:szCs w:val="24"/>
        </w:rPr>
        <w:t>95/70</w:t>
      </w:r>
      <w:r>
        <w:rPr>
          <w:rFonts w:ascii="Times New Roman" w:hAnsi="Times New Roman" w:cs="Times New Roman"/>
          <w:color w:val="000000"/>
          <w:sz w:val="24"/>
          <w:szCs w:val="24"/>
        </w:rPr>
        <w:t>°С.</w:t>
      </w:r>
    </w:p>
    <w:p w:rsidR="00C205EA" w:rsidRDefault="00C205EA" w:rsidP="00C205EA">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Котельная ОАО «РЖД» работает по утвержденному температурному графику </w:t>
      </w:r>
      <w:r>
        <w:rPr>
          <w:rFonts w:ascii="Times New Roman" w:hAnsi="Times New Roman"/>
          <w:sz w:val="24"/>
          <w:szCs w:val="24"/>
        </w:rPr>
        <w:t>95/70</w:t>
      </w:r>
      <w:r>
        <w:rPr>
          <w:rFonts w:ascii="Times New Roman" w:hAnsi="Times New Roman" w:cs="Times New Roman"/>
          <w:color w:val="000000"/>
          <w:sz w:val="24"/>
          <w:szCs w:val="24"/>
        </w:rPr>
        <w:t>°С.</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Тепловые сети, эксплуатируемые ООО «ЖКХ – Бердяуш» имеют общую протяженность 11,384 км.</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Тепловые сети, эксплуатируемые МУП «ЖКХ п.Жукатау» имеют общую протяженность 7,85 км</w:t>
      </w:r>
    </w:p>
    <w:p w:rsidR="00C205EA" w:rsidRDefault="00C205EA" w:rsidP="00C205EA">
      <w:pPr>
        <w:ind w:firstLine="709"/>
        <w:jc w:val="both"/>
        <w:rPr>
          <w:rFonts w:ascii="Times New Roman" w:hAnsi="Times New Roman"/>
          <w:sz w:val="24"/>
        </w:rPr>
      </w:pPr>
      <w:r>
        <w:rPr>
          <w:rFonts w:ascii="Times New Roman" w:hAnsi="Times New Roman"/>
          <w:sz w:val="24"/>
        </w:rPr>
        <w:t>Параметры тепловых сетей, эксплуатируемых ООО «ЖКХ – Бердяуш»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27</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Параметры тепловых сетей, эксплуатируемых ООО "ЖКХ - Бердяуш"</w:t>
      </w:r>
    </w:p>
    <w:tbl>
      <w:tblPr>
        <w:tblStyle w:val="1fa"/>
        <w:tblW w:w="5000" w:type="pct"/>
        <w:tblLook w:val="04A0"/>
      </w:tblPr>
      <w:tblGrid>
        <w:gridCol w:w="858"/>
        <w:gridCol w:w="3241"/>
        <w:gridCol w:w="909"/>
        <w:gridCol w:w="1173"/>
        <w:gridCol w:w="1600"/>
        <w:gridCol w:w="1790"/>
      </w:tblGrid>
      <w:tr w:rsidR="00C205EA" w:rsidTr="00C205EA">
        <w:trPr>
          <w:trHeight w:val="340"/>
          <w:tblHeader/>
        </w:trPr>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 п/п</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Наименование участка</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L, м.</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D, м.</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Год ввода в эксплуатацию</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themeColor="text1"/>
                <w:lang w:val="en-US" w:eastAsia="ru-RU"/>
              </w:rPr>
            </w:pPr>
            <w:r>
              <w:rPr>
                <w:color w:val="000000" w:themeColor="text1"/>
                <w:lang w:eastAsia="ru-RU"/>
              </w:rPr>
              <w:t>Тип изоляции</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ЦК - ТК-1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650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0,325</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ТК1 - ТК2</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0,325</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ТК2 - ТК6</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0,325</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ТК6 - ТК18</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188</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0,325</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от ТК18 до разветвления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0,219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от разветвления до ТК 20</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ТК20 - ввод Советская д.7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0,089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ввод д.7 - ввод д.1 Советская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0,089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ТК19 - ввод д.7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д.3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д.5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д.7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разветвление на ул.Солнечная до ввод д.8</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д.2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д.4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lastRenderedPageBreak/>
              <w:t>17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д.6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д.8  Солнечная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ТК20 - Школа №66</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Советская д.7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Советская д.5</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0,089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Советская д.3</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Советская д.1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ТК18 - Профессиональная д.23</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ТК18 - ТК17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ТК17 - ТК16</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ТК17 - ввод д.13</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ТК16 - ТК9</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ТК9 - Гараж VII</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ТК9 - ТК10</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ТК11 - ТК12</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43</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ТК5 - ТК7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0,219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ТК7 - Профессиональная д.27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ТК7 - Д.сад №50</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0,059</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ТК7 - ТК8</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ТК8 - ввод д.19</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78</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д.19</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ТК3 - до сужения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от сужения до ТК4</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ТК4 -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400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ТК4 - ввод Российская д.1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ТК5 - Березовая д.1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разветвление на ул.Молодежная до ввода д.1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разветвление на ул.Молодежная до ввода д.2</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176</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 ул.Российская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д.3 ул.Российская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д.5 ул.Российская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д.7 ул.Российская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д.2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д.3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д.4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д.5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д.6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д.7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57</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д.8 ул.Березовая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58</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д.1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59</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д.2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60</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д.3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lastRenderedPageBreak/>
              <w:t>61</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д.4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62</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д.5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63</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д.6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64</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д.7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65</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д.8 ул.Молодежная</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66</w:t>
            </w:r>
          </w:p>
        </w:tc>
        <w:tc>
          <w:tcPr>
            <w:tcW w:w="16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д.4 ул.Свободы</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90</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0,076</w:t>
            </w:r>
          </w:p>
        </w:tc>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rPr>
      </w:pPr>
      <w:r>
        <w:rPr>
          <w:rFonts w:ascii="Times New Roman" w:hAnsi="Times New Roman"/>
          <w:sz w:val="24"/>
        </w:rPr>
        <w:t>Параметры тепловых сетей, эксплуатируемые МУП «ЖКХ п.Жукатау»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28</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Параметры тепловых сетей, эксплуатируемых МУП "ЖКХ п.Жукатау"</w:t>
      </w:r>
    </w:p>
    <w:tbl>
      <w:tblPr>
        <w:tblStyle w:val="1fa"/>
        <w:tblW w:w="5000" w:type="pct"/>
        <w:tblLook w:val="04A0"/>
      </w:tblPr>
      <w:tblGrid>
        <w:gridCol w:w="937"/>
        <w:gridCol w:w="2826"/>
        <w:gridCol w:w="1025"/>
        <w:gridCol w:w="1133"/>
        <w:gridCol w:w="1558"/>
        <w:gridCol w:w="2092"/>
      </w:tblGrid>
      <w:tr w:rsidR="00C205EA" w:rsidTr="00C205EA">
        <w:trPr>
          <w:tblHeader/>
        </w:trPr>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 п/п</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Наименование участка</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L, м.</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D, м.</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Год ввода в эксплуатацию</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themeColor="text1"/>
                <w:lang w:val="en-US" w:eastAsia="ru-RU"/>
              </w:rPr>
            </w:pPr>
            <w:r>
              <w:rPr>
                <w:color w:val="000000" w:themeColor="text1"/>
                <w:lang w:eastAsia="ru-RU"/>
              </w:rPr>
              <w:t>Тип изоляции</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Бойлерная - ТК1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2015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Мин.вата покрытая оцинкованной сталью</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ТК1 - ТК2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219,9</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0,15</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ТК2 - ввод Дет.сад</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от ввода Дет.сад до разветвления</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от разветвления до разветвления на КЖ2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93,5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2КЖ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7,2</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от ввода 2КЖ до разветвления</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28,1</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2КЖ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5,1</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2КЖ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32,8</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Дет.сад</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63</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Школа</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36,5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ТК2 - 4КЖ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от 4КЖ до разветвления</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2КЖ д.33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2КЖ д.34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0,08</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от разветвления до ввода КЖ д.1, д.5</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д.5</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д.6</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д.7</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д.8</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lastRenderedPageBreak/>
              <w:t>25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от разветвления до ввода Магазин</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80,2</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0,108</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Магазин</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ввод Магазин - ввод КЖ д.9</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130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Баня</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от разветвления до разветвления</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0,051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rPr>
            </w:pPr>
            <w:r>
              <w:rPr>
                <w:color w:val="000000"/>
              </w:rPr>
              <w:t>ввод КЖ д.17 - ввод КЖ д.13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64</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0,042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д.9</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д.10</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д.16</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 д.17</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Бойлерная - ввод последний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0,1</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ввод КЖ</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0,032</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1965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rPr>
      </w:pPr>
      <w:r>
        <w:rPr>
          <w:rFonts w:ascii="Times New Roman" w:hAnsi="Times New Roman"/>
          <w:sz w:val="24"/>
        </w:rPr>
        <w:t>Параметры тепловых сетей, присоединенных к котельной АО «ВРК 3»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29</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Параметры тепловых сетей, присоединенных к котельной АО «ВРК 3» представлены в таблице ниже.</w:t>
      </w:r>
    </w:p>
    <w:tbl>
      <w:tblPr>
        <w:tblStyle w:val="1fa"/>
        <w:tblW w:w="5000" w:type="pct"/>
        <w:tblLook w:val="04A0"/>
      </w:tblPr>
      <w:tblGrid>
        <w:gridCol w:w="937"/>
        <w:gridCol w:w="2826"/>
        <w:gridCol w:w="1025"/>
        <w:gridCol w:w="1133"/>
        <w:gridCol w:w="1558"/>
        <w:gridCol w:w="2092"/>
      </w:tblGrid>
      <w:tr w:rsidR="00C205EA" w:rsidTr="00C205EA">
        <w:trPr>
          <w:tblHeader/>
        </w:trPr>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 п/п</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Наименование участка</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L, м.</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D, м.</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eastAsia="ru-RU"/>
              </w:rPr>
            </w:pPr>
            <w:r>
              <w:rPr>
                <w:color w:val="000000"/>
                <w:lang w:eastAsia="ru-RU"/>
              </w:rPr>
              <w:t>Год ввода в эксплуатацию</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themeColor="text1"/>
                <w:lang w:val="en-US" w:eastAsia="ru-RU"/>
              </w:rPr>
            </w:pPr>
            <w:r>
              <w:rPr>
                <w:color w:val="000000" w:themeColor="text1"/>
                <w:lang w:eastAsia="ru-RU"/>
              </w:rPr>
              <w:t>Тип изоляции</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125</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125</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115</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70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9</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lastRenderedPageBreak/>
              <w:t>11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260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60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16</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17</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18</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19</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140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80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150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24</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24</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50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230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26</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26</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27</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28</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29</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29</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300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31</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32</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40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r w:rsidR="00C205EA" w:rsidTr="00C205EA">
        <w:tc>
          <w:tcPr>
            <w:tcW w:w="4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14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33</w:t>
            </w:r>
          </w:p>
        </w:tc>
        <w:tc>
          <w:tcPr>
            <w:tcW w:w="5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250</w:t>
            </w:r>
          </w:p>
        </w:tc>
        <w:tc>
          <w:tcPr>
            <w:tcW w:w="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100</w:t>
            </w:r>
          </w:p>
        </w:tc>
        <w:tc>
          <w:tcPr>
            <w:tcW w:w="8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н/д</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lang w:val="en-US"/>
              </w:rPr>
            </w:pPr>
            <w:r>
              <w:rPr>
                <w:color w:val="000000"/>
              </w:rPr>
              <w:t>Мин. вата</w:t>
            </w:r>
          </w:p>
        </w:tc>
      </w:tr>
    </w:tbl>
    <w:p w:rsidR="00C205EA" w:rsidRDefault="00C205EA" w:rsidP="00C205EA">
      <w:pPr>
        <w:rPr>
          <w:rFonts w:eastAsiaTheme="minorHAnsi"/>
          <w:highlight w:val="yellow"/>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Значения потребления тепловой энергии при расчетных температурах наружного воздуха для источника теплоснабжения, эксплуатируемого ООО «ЖКХ – Бердяуш»  представлены в таблице ниже.</w:t>
      </w:r>
    </w:p>
    <w:p w:rsidR="00C205EA" w:rsidRDefault="00C205EA" w:rsidP="00C205EA">
      <w:pPr>
        <w:ind w:firstLine="709"/>
        <w:jc w:val="both"/>
        <w:rPr>
          <w:rFonts w:ascii="Times New Roman" w:hAnsi="Times New Roman"/>
          <w:sz w:val="24"/>
          <w:lang w:eastAsia="en-US"/>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30</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Потребление тепловой энергии на источнике теплоснабжения, эксплуатируемого ООО «ЖКХ – Бердяуш»</w:t>
      </w:r>
    </w:p>
    <w:tbl>
      <w:tblPr>
        <w:tblStyle w:val="180"/>
        <w:tblW w:w="5000" w:type="pct"/>
        <w:tblLook w:val="04A0"/>
      </w:tblPr>
      <w:tblGrid>
        <w:gridCol w:w="2392"/>
        <w:gridCol w:w="2393"/>
        <w:gridCol w:w="2393"/>
        <w:gridCol w:w="2393"/>
      </w:tblGrid>
      <w:tr w:rsidR="00C205EA" w:rsidTr="00C205EA">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Наименование источника</w:t>
            </w: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Потребление тепловой энергии, Гкал/год</w:t>
            </w:r>
          </w:p>
        </w:tc>
      </w:tr>
      <w:tr w:rsidR="00C205EA" w:rsidTr="00C205EA">
        <w:tc>
          <w:tcPr>
            <w:tcW w:w="12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szCs w:val="24"/>
                <w:lang w:eastAsia="ru-RU"/>
              </w:rPr>
              <w:t>Котельная, эксплуатируемая ООО «ЖКХ – Бердяуш»</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Неотопительный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Всего за год</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с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11957,21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11957,21</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Расход тепловой энергии на хозяйственные нужды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805,99</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05EA" w:rsidRDefault="00C205EA">
            <w:pPr>
              <w:widowControl w:val="0"/>
              <w:spacing w:line="276" w:lineRule="auto"/>
              <w:jc w:val="cente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805,99</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в сеть</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11151,22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05EA" w:rsidRDefault="00C205EA">
            <w:pPr>
              <w:widowControl w:val="0"/>
              <w:spacing w:line="276" w:lineRule="auto"/>
              <w:jc w:val="cente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11151,22</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Потери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1751,41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05EA" w:rsidRDefault="00C205EA">
            <w:pPr>
              <w:widowControl w:val="0"/>
              <w:spacing w:line="276" w:lineRule="auto"/>
              <w:jc w:val="cente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1751,41</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Полезный отпуск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8593,82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05EA" w:rsidRDefault="00C205EA">
            <w:pPr>
              <w:widowControl w:val="0"/>
              <w:spacing w:line="276" w:lineRule="auto"/>
              <w:jc w:val="cente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8593,82</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Значения потребления тепловой энергии при расчетных температурах наружного воздуха для источника теплоснабжения, эксплуатируемого МУП «ЖКХ п.Жукатау»  представлены в таблице ниже.</w:t>
      </w:r>
    </w:p>
    <w:p w:rsidR="00C205EA" w:rsidRDefault="00C205EA" w:rsidP="00C205EA">
      <w:pPr>
        <w:ind w:firstLine="709"/>
        <w:jc w:val="both"/>
        <w:rPr>
          <w:rFonts w:ascii="Times New Roman" w:hAnsi="Times New Roman"/>
          <w:sz w:val="24"/>
          <w:lang w:eastAsia="en-US"/>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31</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Потребление тепловой энергии на источнике теплоснабжения, эксплуатируемого МУП "ЖКХ п.Жукатау"</w:t>
      </w:r>
    </w:p>
    <w:tbl>
      <w:tblPr>
        <w:tblStyle w:val="180"/>
        <w:tblW w:w="5000" w:type="pct"/>
        <w:tblLook w:val="04A0"/>
      </w:tblPr>
      <w:tblGrid>
        <w:gridCol w:w="2392"/>
        <w:gridCol w:w="2393"/>
        <w:gridCol w:w="2393"/>
        <w:gridCol w:w="2393"/>
      </w:tblGrid>
      <w:tr w:rsidR="00C205EA" w:rsidTr="00C205EA">
        <w:trPr>
          <w:tblHeader/>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Наименование источника</w:t>
            </w: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Потребление тепловой энергии, Гкал/год</w:t>
            </w:r>
          </w:p>
        </w:tc>
      </w:tr>
      <w:tr w:rsidR="00C205EA" w:rsidTr="00C205EA">
        <w:tc>
          <w:tcPr>
            <w:tcW w:w="12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szCs w:val="24"/>
                <w:lang w:eastAsia="ru-RU"/>
              </w:rPr>
              <w:t xml:space="preserve">Котельная, эксплуатируемая </w:t>
            </w:r>
            <w:r>
              <w:t>МУП «ЖКХ п. Жукатау»</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Неотопительный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Всего за год</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с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3198</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3198</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Расход тепловой энергии на хозяйственные нужды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22</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в сеть</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3175</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3175</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Потери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341</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341</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Полезный отпуск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2834</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2834</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Значения потребления тепловой энергии при расчетных температурах наружного воздуха для источника теплоснабжения АО «ВРК 3»  представлены в таблице ниже.</w:t>
      </w:r>
    </w:p>
    <w:p w:rsidR="00C205EA" w:rsidRDefault="00C205EA" w:rsidP="00C205EA">
      <w:pPr>
        <w:ind w:firstLine="709"/>
        <w:jc w:val="both"/>
        <w:rPr>
          <w:rFonts w:ascii="Times New Roman" w:hAnsi="Times New Roman"/>
          <w:sz w:val="24"/>
          <w:szCs w:val="24"/>
        </w:rPr>
      </w:pPr>
    </w:p>
    <w:p w:rsidR="00C205EA" w:rsidRDefault="00C205EA" w:rsidP="00C205EA">
      <w:pPr>
        <w:keepNext/>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32</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Потребление тепловой энергии на источнике теплоснабжения АО "ВРК 3"</w:t>
      </w:r>
    </w:p>
    <w:tbl>
      <w:tblPr>
        <w:tblStyle w:val="180"/>
        <w:tblW w:w="5000" w:type="pct"/>
        <w:tblLook w:val="04A0"/>
      </w:tblPr>
      <w:tblGrid>
        <w:gridCol w:w="2392"/>
        <w:gridCol w:w="2393"/>
        <w:gridCol w:w="2393"/>
        <w:gridCol w:w="2393"/>
      </w:tblGrid>
      <w:tr w:rsidR="00C205EA" w:rsidTr="00C205EA">
        <w:trPr>
          <w:tblHeader/>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Наименование источника</w:t>
            </w: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Потребление тепловой энергии, Гкал/год</w:t>
            </w:r>
          </w:p>
        </w:tc>
      </w:tr>
      <w:tr w:rsidR="00C205EA" w:rsidTr="00C205EA">
        <w:tc>
          <w:tcPr>
            <w:tcW w:w="12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 xml:space="preserve">Котельная </w:t>
            </w:r>
            <w:r>
              <w:rPr>
                <w:szCs w:val="24"/>
              </w:rPr>
              <w:t>АО ВРК3</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Неотопительный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Всего за год</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с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16693,95</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16693,95</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Расход тепловой энергии на хозяйственные нужды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351,36</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351,36</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в сеть</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16342,59</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16342,59</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Потери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850,37</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850,37</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Полезный отпуск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szCs w:val="24"/>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15492,22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15492,22</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lastRenderedPageBreak/>
        <w:t>Значения потребления тепловой энергии при расчетных температурах наружного воздуха для источника теплоснабжения ОАО «РЖД» Южно – Уральская дирекция по тепловодоснабжению – структурное подразделение центральной дирекции по тепловодоснабжению представлены в таблице ниже.</w:t>
      </w:r>
    </w:p>
    <w:p w:rsidR="00C205EA" w:rsidRDefault="00C205EA" w:rsidP="00C205EA">
      <w:pPr>
        <w:ind w:firstLine="709"/>
        <w:jc w:val="both"/>
        <w:rPr>
          <w:rFonts w:ascii="Times New Roman" w:hAnsi="Times New Roman"/>
          <w:sz w:val="24"/>
          <w:lang w:eastAsia="en-US"/>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33</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Потребление тепловой энергии на источнике теплоснабжения ОАО "РЖД"</w:t>
      </w:r>
    </w:p>
    <w:tbl>
      <w:tblPr>
        <w:tblStyle w:val="180"/>
        <w:tblW w:w="5000" w:type="pct"/>
        <w:tblLook w:val="04A0"/>
      </w:tblPr>
      <w:tblGrid>
        <w:gridCol w:w="2392"/>
        <w:gridCol w:w="2393"/>
        <w:gridCol w:w="2393"/>
        <w:gridCol w:w="2393"/>
      </w:tblGrid>
      <w:tr w:rsidR="00C205EA" w:rsidTr="00C205EA">
        <w:trPr>
          <w:tblHeader/>
        </w:trPr>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Наименование источника</w:t>
            </w: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Потребление тепловой энергии, Гкал/год</w:t>
            </w:r>
          </w:p>
        </w:tc>
      </w:tr>
      <w:tr w:rsidR="00C205EA" w:rsidTr="00C205EA">
        <w:tc>
          <w:tcPr>
            <w:tcW w:w="125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lang w:val="en-US" w:eastAsia="ru-RU"/>
              </w:rPr>
            </w:pPr>
            <w:r>
              <w:rPr>
                <w:lang w:eastAsia="ru-RU"/>
              </w:rPr>
              <w:t xml:space="preserve">Котельная ОАО «РЖД» </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Неотопительный период</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color w:val="000000"/>
                <w:szCs w:val="24"/>
                <w:lang w:val="en-US" w:eastAsia="ru-RU"/>
              </w:rPr>
            </w:pPr>
            <w:r>
              <w:rPr>
                <w:color w:val="000000"/>
                <w:szCs w:val="24"/>
                <w:lang w:eastAsia="ru-RU"/>
              </w:rPr>
              <w:t>Всего за год</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с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8847,52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8847,52</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Расход тепловой энергии на хозяйственные нужды котельной</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7621,644</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7621,644</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eastAsia="ru-RU"/>
              </w:rPr>
            </w:pPr>
            <w:r>
              <w:rPr>
                <w:color w:val="000000"/>
                <w:szCs w:val="24"/>
                <w:lang w:eastAsia="ru-RU"/>
              </w:rPr>
              <w:t>Отпуск тепловой энергии в сеть</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1225,876</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1225,876</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Потери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385,222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385,222</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375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szCs w:val="24"/>
                <w:lang w:eastAsia="ru-RU"/>
              </w:rPr>
              <w:t>Полезный отпуск тепловой энергии</w:t>
            </w:r>
          </w:p>
        </w:tc>
      </w:tr>
      <w:tr w:rsidR="00C205EA" w:rsidTr="00C205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rPr>
                <w:lang w:val="en-US" w:eastAsia="ru-RU"/>
              </w:rPr>
            </w:pP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rPr>
              <w:t>7236,422</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szCs w:val="24"/>
                <w:lang w:eastAsia="ru-RU"/>
              </w:rPr>
              <w:t>-</w:t>
            </w:r>
          </w:p>
        </w:tc>
        <w:tc>
          <w:tcPr>
            <w:tcW w:w="12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05EA" w:rsidRDefault="00C205EA">
            <w:pPr>
              <w:widowControl w:val="0"/>
              <w:spacing w:line="276" w:lineRule="auto"/>
              <w:jc w:val="center"/>
              <w:rPr>
                <w:szCs w:val="24"/>
                <w:lang w:val="en-US" w:eastAsia="ru-RU"/>
              </w:rPr>
            </w:pPr>
            <w:r>
              <w:rPr>
                <w:color w:val="000000"/>
              </w:rPr>
              <w:t>7236,422</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rPr>
          <w:highlight w:val="yellow"/>
        </w:rPr>
      </w:pPr>
    </w:p>
    <w:p w:rsidR="00C205EA" w:rsidRDefault="00C205EA" w:rsidP="00C205EA">
      <w:pPr>
        <w:rPr>
          <w:highlight w:val="yellow"/>
        </w:rPr>
      </w:pPr>
    </w:p>
    <w:p w:rsidR="00C205EA" w:rsidRDefault="00C205EA" w:rsidP="00C205EA">
      <w:pPr>
        <w:rPr>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rPr>
      </w:pPr>
      <w:bookmarkStart w:id="11" w:name="_Toc501995549"/>
      <w:r>
        <w:rPr>
          <w:rFonts w:ascii="Times New Roman" w:hAnsi="Times New Roman"/>
          <w:b w:val="0"/>
        </w:rPr>
        <w:t>Характеристика системы электроснабжения</w:t>
      </w:r>
      <w:bookmarkEnd w:id="11"/>
    </w:p>
    <w:p w:rsidR="00C205EA" w:rsidRDefault="00C205EA" w:rsidP="00C205EA">
      <w:pPr>
        <w:spacing w:before="240"/>
        <w:ind w:firstLine="851"/>
        <w:jc w:val="both"/>
        <w:rPr>
          <w:rFonts w:ascii="Times New Roman" w:hAnsi="Times New Roman" w:cs="Times New Roman"/>
          <w:b/>
          <w:i/>
          <w:sz w:val="24"/>
          <w:szCs w:val="24"/>
          <w:highlight w:val="yellow"/>
        </w:rPr>
      </w:pPr>
      <w:r>
        <w:rPr>
          <w:rFonts w:ascii="Times New Roman" w:hAnsi="Times New Roman" w:cs="Times New Roman"/>
          <w:sz w:val="24"/>
          <w:szCs w:val="24"/>
        </w:rPr>
        <w:t>Гарантирующим поставщиком электроэнергии на территории городского поселения является  ПАО «Челябэнергосбыт».</w:t>
      </w:r>
    </w:p>
    <w:p w:rsidR="00C205EA" w:rsidRDefault="00C205EA" w:rsidP="00C205EA">
      <w:pPr>
        <w:spacing w:before="240"/>
        <w:ind w:firstLine="709"/>
        <w:jc w:val="both"/>
        <w:rPr>
          <w:rFonts w:ascii="Times New Roman" w:hAnsi="Times New Roman" w:cs="Times New Roman"/>
          <w:sz w:val="24"/>
          <w:szCs w:val="24"/>
        </w:rPr>
      </w:pPr>
      <w:r>
        <w:rPr>
          <w:rFonts w:ascii="Times New Roman" w:hAnsi="Times New Roman" w:cs="Times New Roman"/>
          <w:sz w:val="24"/>
          <w:szCs w:val="24"/>
        </w:rPr>
        <w:t>В Бердяушском городском поселении нет собственных генерирующих источников. Электропитание осуществляется от подстанций.</w:t>
      </w:r>
    </w:p>
    <w:p w:rsidR="00C205EA" w:rsidRDefault="00C205EA" w:rsidP="00C205EA">
      <w:pPr>
        <w:spacing w:before="240"/>
        <w:ind w:firstLine="851"/>
        <w:jc w:val="both"/>
        <w:rPr>
          <w:rFonts w:ascii="Times New Roman" w:hAnsi="Times New Roman" w:cs="Times New Roman"/>
          <w:sz w:val="24"/>
          <w:szCs w:val="24"/>
        </w:rPr>
      </w:pPr>
      <w:r>
        <w:rPr>
          <w:rFonts w:ascii="Times New Roman" w:hAnsi="Times New Roman" w:cs="Times New Roman"/>
          <w:sz w:val="24"/>
          <w:szCs w:val="24"/>
        </w:rPr>
        <w:t>Согласно данным Схемы и программы перспективного развития электроэнергетики Челябинской области на 2018-2022 годы (далее - СиПР) на территории городского поселения существуют следующие ПС:</w:t>
      </w:r>
    </w:p>
    <w:p w:rsidR="00C205EA" w:rsidRDefault="00C205EA" w:rsidP="00C205EA">
      <w:pPr>
        <w:keepNext/>
        <w:spacing w:before="24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43</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Перечень существующих ПС</w:t>
      </w:r>
    </w:p>
    <w:tbl>
      <w:tblPr>
        <w:tblW w:w="5000" w:type="pct"/>
        <w:tblLook w:val="04A0"/>
      </w:tblPr>
      <w:tblGrid>
        <w:gridCol w:w="3116"/>
        <w:gridCol w:w="2115"/>
        <w:gridCol w:w="1637"/>
        <w:gridCol w:w="1474"/>
        <w:gridCol w:w="1229"/>
      </w:tblGrid>
      <w:tr w:rsidR="00C205EA" w:rsidTr="00C205EA">
        <w:trPr>
          <w:trHeight w:val="885"/>
          <w:tblHeader/>
        </w:trPr>
        <w:tc>
          <w:tcPr>
            <w:tcW w:w="162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w:t>
            </w:r>
          </w:p>
        </w:tc>
        <w:tc>
          <w:tcPr>
            <w:tcW w:w="1105"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Диспетчерское наименование трансформаторов</w:t>
            </w:r>
          </w:p>
        </w:tc>
        <w:tc>
          <w:tcPr>
            <w:tcW w:w="855"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Установленная мощность, МВА </w:t>
            </w:r>
          </w:p>
        </w:tc>
        <w:tc>
          <w:tcPr>
            <w:tcW w:w="770"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Уровень загрузки, %</w:t>
            </w:r>
          </w:p>
        </w:tc>
        <w:tc>
          <w:tcPr>
            <w:tcW w:w="642"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Год ввода в работу</w:t>
            </w:r>
          </w:p>
        </w:tc>
      </w:tr>
      <w:tr w:rsidR="00C205EA" w:rsidTr="00C205EA">
        <w:trPr>
          <w:trHeight w:val="300"/>
        </w:trPr>
        <w:tc>
          <w:tcPr>
            <w:tcW w:w="1628" w:type="pct"/>
            <w:vMerge w:val="restart"/>
            <w:tcBorders>
              <w:top w:val="nil"/>
              <w:left w:val="single" w:sz="4" w:space="0" w:color="auto"/>
              <w:bottom w:val="single" w:sz="4" w:space="0" w:color="000000"/>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hAnsi="Times New Roman" w:cs="Times New Roman"/>
                <w:color w:val="000000"/>
                <w:shd w:val="clear" w:color="auto" w:fill="FFFFFF"/>
              </w:rPr>
              <w:t>ПС 110 кВ Бердяуш-т</w:t>
            </w:r>
          </w:p>
        </w:tc>
        <w:tc>
          <w:tcPr>
            <w:tcW w:w="110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Т-1</w:t>
            </w:r>
          </w:p>
        </w:tc>
        <w:tc>
          <w:tcPr>
            <w:tcW w:w="85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7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1974</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10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Т-2</w:t>
            </w:r>
          </w:p>
        </w:tc>
        <w:tc>
          <w:tcPr>
            <w:tcW w:w="85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7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1973</w:t>
            </w:r>
          </w:p>
        </w:tc>
      </w:tr>
      <w:tr w:rsidR="00C205EA" w:rsidTr="00C205EA">
        <w:trPr>
          <w:trHeight w:val="300"/>
        </w:trPr>
        <w:tc>
          <w:tcPr>
            <w:tcW w:w="1628" w:type="pct"/>
            <w:vMerge w:val="restart"/>
            <w:tcBorders>
              <w:top w:val="nil"/>
              <w:left w:val="single" w:sz="4" w:space="0" w:color="auto"/>
              <w:bottom w:val="single" w:sz="4" w:space="0" w:color="000000"/>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hAnsi="Times New Roman" w:cs="Times New Roman"/>
                <w:color w:val="000000"/>
                <w:shd w:val="clear" w:color="auto" w:fill="FFFFFF"/>
              </w:rPr>
              <w:t>ПС 110/10 кВ Боровая</w:t>
            </w:r>
          </w:p>
        </w:tc>
        <w:tc>
          <w:tcPr>
            <w:tcW w:w="110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Т-1</w:t>
            </w:r>
          </w:p>
        </w:tc>
        <w:tc>
          <w:tcPr>
            <w:tcW w:w="85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7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6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1989</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10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Т-2</w:t>
            </w:r>
          </w:p>
        </w:tc>
        <w:tc>
          <w:tcPr>
            <w:tcW w:w="85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7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642"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1989</w:t>
            </w:r>
          </w:p>
        </w:tc>
      </w:tr>
    </w:tbl>
    <w:p w:rsidR="00C205EA" w:rsidRDefault="00C205EA" w:rsidP="00C205EA">
      <w:pPr>
        <w:ind w:firstLine="851"/>
        <w:rPr>
          <w:rFonts w:ascii="Times New Roman" w:eastAsiaTheme="minorHAnsi" w:hAnsi="Times New Roman" w:cs="Times New Roman"/>
          <w:b/>
          <w:i/>
          <w:sz w:val="26"/>
          <w:szCs w:val="26"/>
          <w:highlight w:val="yellow"/>
          <w:lang w:eastAsia="en-US"/>
        </w:rPr>
      </w:pPr>
    </w:p>
    <w:p w:rsidR="00C205EA" w:rsidRDefault="00C205EA" w:rsidP="00C205EA">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44</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Перечень существующих ЛЭП 110 кВ</w:t>
      </w:r>
    </w:p>
    <w:tbl>
      <w:tblPr>
        <w:tblW w:w="5000" w:type="pct"/>
        <w:tblLook w:val="04A0"/>
      </w:tblPr>
      <w:tblGrid>
        <w:gridCol w:w="4021"/>
        <w:gridCol w:w="2368"/>
        <w:gridCol w:w="1679"/>
        <w:gridCol w:w="1503"/>
      </w:tblGrid>
      <w:tr w:rsidR="00C205EA" w:rsidTr="00C205EA">
        <w:trPr>
          <w:trHeight w:val="491"/>
          <w:tblHeader/>
        </w:trPr>
        <w:tc>
          <w:tcPr>
            <w:tcW w:w="2101"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ЛЭП</w:t>
            </w:r>
          </w:p>
        </w:tc>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Год ввода</w:t>
            </w:r>
          </w:p>
        </w:tc>
        <w:tc>
          <w:tcPr>
            <w:tcW w:w="877" w:type="pct"/>
            <w:vMerge w:val="restar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Марка провода</w:t>
            </w:r>
          </w:p>
        </w:tc>
        <w:tc>
          <w:tcPr>
            <w:tcW w:w="785"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Длина ЛЭП, км</w:t>
            </w:r>
          </w:p>
        </w:tc>
      </w:tr>
      <w:tr w:rsidR="00C205EA" w:rsidTr="00C205EA">
        <w:trPr>
          <w:trHeight w:val="4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r>
      <w:tr w:rsidR="00C205EA" w:rsidTr="00C205EA">
        <w:trPr>
          <w:trHeight w:val="475"/>
        </w:trPr>
        <w:tc>
          <w:tcPr>
            <w:tcW w:w="2101" w:type="pct"/>
            <w:vMerge w:val="restart"/>
            <w:tcBorders>
              <w:top w:val="nil"/>
              <w:left w:val="single" w:sz="4" w:space="0" w:color="auto"/>
              <w:bottom w:val="single" w:sz="4" w:space="0" w:color="000000"/>
              <w:right w:val="single" w:sz="4" w:space="0" w:color="auto"/>
            </w:tcBorders>
            <w:vAlign w:val="center"/>
            <w:hideMark/>
          </w:tcPr>
          <w:p w:rsidR="00C205EA" w:rsidRDefault="00C205EA">
            <w:pPr>
              <w:autoSpaceDE w:val="0"/>
              <w:autoSpaceDN w:val="0"/>
              <w:adjustRightInd w:val="0"/>
              <w:jc w:val="center"/>
              <w:rPr>
                <w:rFonts w:ascii="Times New Roman" w:eastAsia="Times New Roman" w:hAnsi="Times New Roman" w:cs="Times New Roman"/>
                <w:color w:val="000000"/>
              </w:rPr>
            </w:pPr>
            <w:r>
              <w:rPr>
                <w:rFonts w:ascii="Times New Roman" w:hAnsi="Times New Roman" w:cs="Times New Roman"/>
              </w:rPr>
              <w:t>ВЛ 110 кВ Боровая - Единовер-т с отпайкой на ПС Бердяуш-т</w:t>
            </w: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1974</w:t>
            </w:r>
          </w:p>
        </w:tc>
        <w:tc>
          <w:tcPr>
            <w:tcW w:w="877" w:type="pct"/>
            <w:tcBorders>
              <w:top w:val="nil"/>
              <w:left w:val="nil"/>
              <w:bottom w:val="single" w:sz="4" w:space="0" w:color="auto"/>
              <w:right w:val="single" w:sz="4" w:space="0" w:color="auto"/>
            </w:tcBorders>
            <w:noWrap/>
            <w:hideMark/>
          </w:tcPr>
          <w:p w:rsidR="00C205EA" w:rsidRDefault="00C205EA">
            <w:pPr>
              <w:widowControl w:val="0"/>
              <w:jc w:val="center"/>
              <w:rPr>
                <w:rFonts w:ascii="Times New Roman" w:hAnsi="Times New Roman" w:cs="Times New Roman"/>
                <w:lang w:val="en-US" w:eastAsia="en-US"/>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3,68</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1980</w:t>
            </w:r>
          </w:p>
        </w:tc>
        <w:tc>
          <w:tcPr>
            <w:tcW w:w="877" w:type="pct"/>
            <w:tcBorders>
              <w:top w:val="nil"/>
              <w:left w:val="nil"/>
              <w:bottom w:val="single" w:sz="4" w:space="0" w:color="auto"/>
              <w:right w:val="single" w:sz="4" w:space="0" w:color="auto"/>
            </w:tcBorders>
            <w:noWrap/>
            <w:hideMark/>
          </w:tcPr>
          <w:p w:rsidR="00C205EA" w:rsidRDefault="00C205EA">
            <w:pPr>
              <w:widowControl w:val="0"/>
              <w:jc w:val="center"/>
              <w:rPr>
                <w:rFonts w:ascii="Times New Roman" w:hAnsi="Times New Roman" w:cs="Times New Roman"/>
                <w:lang w:val="en-US" w:eastAsia="en-US"/>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10,7</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1972</w:t>
            </w:r>
          </w:p>
        </w:tc>
        <w:tc>
          <w:tcPr>
            <w:tcW w:w="877" w:type="pct"/>
            <w:tcBorders>
              <w:top w:val="nil"/>
              <w:left w:val="nil"/>
              <w:bottom w:val="single" w:sz="4" w:space="0" w:color="auto"/>
              <w:right w:val="single" w:sz="4" w:space="0" w:color="auto"/>
            </w:tcBorders>
            <w:hideMark/>
          </w:tcPr>
          <w:p w:rsidR="00C205EA" w:rsidRDefault="00C205EA">
            <w:pPr>
              <w:widowControl w:val="0"/>
              <w:jc w:val="center"/>
              <w:rPr>
                <w:rFonts w:ascii="Times New Roman" w:hAnsi="Times New Roman" w:cs="Times New Roman"/>
                <w:lang w:val="en-US" w:eastAsia="en-US"/>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tcPr>
          <w:p w:rsidR="00C205EA" w:rsidRDefault="00C205EA">
            <w:pPr>
              <w:jc w:val="center"/>
              <w:rPr>
                <w:rFonts w:ascii="Times New Roman" w:eastAsia="Times New Roman" w:hAnsi="Times New Roman" w:cs="Times New Roman"/>
                <w:color w:val="000000"/>
              </w:rPr>
            </w:pPr>
          </w:p>
        </w:tc>
        <w:tc>
          <w:tcPr>
            <w:tcW w:w="877"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color w:val="000000"/>
              </w:rPr>
            </w:pPr>
          </w:p>
        </w:tc>
        <w:tc>
          <w:tcPr>
            <w:tcW w:w="78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15,42</w:t>
            </w:r>
          </w:p>
        </w:tc>
      </w:tr>
      <w:tr w:rsidR="00C205EA" w:rsidTr="00C205EA">
        <w:trPr>
          <w:trHeight w:val="600"/>
        </w:trPr>
        <w:tc>
          <w:tcPr>
            <w:tcW w:w="2101" w:type="pct"/>
            <w:vMerge w:val="restart"/>
            <w:tcBorders>
              <w:top w:val="nil"/>
              <w:left w:val="single" w:sz="4" w:space="0" w:color="auto"/>
              <w:bottom w:val="single" w:sz="4" w:space="0" w:color="000000"/>
              <w:right w:val="single" w:sz="4" w:space="0" w:color="auto"/>
            </w:tcBorders>
            <w:vAlign w:val="center"/>
            <w:hideMark/>
          </w:tcPr>
          <w:p w:rsidR="00C205EA" w:rsidRDefault="00C205EA">
            <w:pPr>
              <w:autoSpaceDE w:val="0"/>
              <w:autoSpaceDN w:val="0"/>
              <w:adjustRightInd w:val="0"/>
              <w:jc w:val="center"/>
              <w:rPr>
                <w:rFonts w:ascii="Times New Roman" w:eastAsia="Times New Roman" w:hAnsi="Times New Roman" w:cs="Times New Roman"/>
                <w:color w:val="000000"/>
              </w:rPr>
            </w:pPr>
            <w:r>
              <w:rPr>
                <w:rFonts w:ascii="Times New Roman" w:hAnsi="Times New Roman" w:cs="Times New Roman"/>
              </w:rPr>
              <w:t>ВЛ 110 кВ Боровая - Н. Златоуст с отпайкой на ПС Тундуш-т</w:t>
            </w: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1956</w:t>
            </w:r>
          </w:p>
        </w:tc>
        <w:tc>
          <w:tcPr>
            <w:tcW w:w="87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11,89</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1997</w:t>
            </w:r>
          </w:p>
        </w:tc>
        <w:tc>
          <w:tcPr>
            <w:tcW w:w="877" w:type="pct"/>
            <w:tcBorders>
              <w:top w:val="nil"/>
              <w:left w:val="nil"/>
              <w:bottom w:val="single" w:sz="4" w:space="0" w:color="auto"/>
              <w:right w:val="single" w:sz="4" w:space="0" w:color="auto"/>
            </w:tcBorders>
            <w:noWrap/>
            <w:hideMark/>
          </w:tcPr>
          <w:p w:rsidR="00C205EA" w:rsidRDefault="00C205EA">
            <w:pPr>
              <w:widowControl w:val="0"/>
              <w:jc w:val="center"/>
              <w:rPr>
                <w:rFonts w:ascii="Times New Roman" w:hAnsi="Times New Roman" w:cs="Times New Roman"/>
                <w:lang w:val="en-US" w:eastAsia="en-US"/>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25,27</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1958</w:t>
            </w:r>
          </w:p>
        </w:tc>
        <w:tc>
          <w:tcPr>
            <w:tcW w:w="877" w:type="pct"/>
            <w:tcBorders>
              <w:top w:val="nil"/>
              <w:left w:val="nil"/>
              <w:bottom w:val="single" w:sz="4" w:space="0" w:color="auto"/>
              <w:right w:val="single" w:sz="4" w:space="0" w:color="auto"/>
            </w:tcBorders>
            <w:hideMark/>
          </w:tcPr>
          <w:p w:rsidR="00C205EA" w:rsidRDefault="00C205EA">
            <w:pPr>
              <w:widowControl w:val="0"/>
              <w:jc w:val="center"/>
              <w:rPr>
                <w:rFonts w:ascii="Times New Roman" w:hAnsi="Times New Roman" w:cs="Times New Roman"/>
                <w:lang w:val="en-US" w:eastAsia="en-US"/>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0,7</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1998</w:t>
            </w:r>
          </w:p>
        </w:tc>
        <w:tc>
          <w:tcPr>
            <w:tcW w:w="87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6,89</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1989</w:t>
            </w:r>
          </w:p>
        </w:tc>
        <w:tc>
          <w:tcPr>
            <w:tcW w:w="87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АС-185</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0,57</w:t>
            </w:r>
          </w:p>
        </w:tc>
      </w:tr>
      <w:tr w:rsidR="00C205EA" w:rsidTr="00C205EA">
        <w:trPr>
          <w:trHeight w:val="300"/>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tcPr>
          <w:p w:rsidR="00C205EA" w:rsidRDefault="00C205EA">
            <w:pPr>
              <w:jc w:val="center"/>
              <w:rPr>
                <w:rFonts w:ascii="Times New Roman" w:eastAsia="Times New Roman" w:hAnsi="Times New Roman" w:cs="Times New Roman"/>
                <w:color w:val="000000"/>
              </w:rPr>
            </w:pPr>
          </w:p>
        </w:tc>
        <w:tc>
          <w:tcPr>
            <w:tcW w:w="877"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color w:val="000000"/>
              </w:rPr>
            </w:pP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45,32</w:t>
            </w:r>
          </w:p>
        </w:tc>
      </w:tr>
      <w:tr w:rsidR="00C205EA" w:rsidTr="00C205EA">
        <w:trPr>
          <w:trHeight w:val="600"/>
        </w:trPr>
        <w:tc>
          <w:tcPr>
            <w:tcW w:w="2101" w:type="pct"/>
            <w:vMerge w:val="restart"/>
            <w:tcBorders>
              <w:top w:val="nil"/>
              <w:left w:val="single" w:sz="4" w:space="0" w:color="auto"/>
              <w:bottom w:val="single" w:sz="4" w:space="0" w:color="000000"/>
              <w:right w:val="single" w:sz="4" w:space="0" w:color="auto"/>
            </w:tcBorders>
            <w:vAlign w:val="center"/>
            <w:hideMark/>
          </w:tcPr>
          <w:p w:rsidR="00C205EA" w:rsidRDefault="00C205EA">
            <w:pPr>
              <w:autoSpaceDE w:val="0"/>
              <w:autoSpaceDN w:val="0"/>
              <w:adjustRightInd w:val="0"/>
              <w:jc w:val="center"/>
              <w:rPr>
                <w:rFonts w:ascii="Times New Roman" w:eastAsia="Times New Roman" w:hAnsi="Times New Roman" w:cs="Times New Roman"/>
                <w:color w:val="000000"/>
              </w:rPr>
            </w:pPr>
            <w:r>
              <w:rPr>
                <w:rFonts w:ascii="Times New Roman" w:hAnsi="Times New Roman" w:cs="Times New Roman"/>
              </w:rPr>
              <w:t>ВЛ 110 кВ Приваловская - Боровая с отпайкой на ПС Бердяуш-т</w:t>
            </w: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1988</w:t>
            </w:r>
          </w:p>
        </w:tc>
        <w:tc>
          <w:tcPr>
            <w:tcW w:w="87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5,91</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1972</w:t>
            </w:r>
          </w:p>
        </w:tc>
        <w:tc>
          <w:tcPr>
            <w:tcW w:w="87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5,66</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1980</w:t>
            </w:r>
          </w:p>
        </w:tc>
        <w:tc>
          <w:tcPr>
            <w:tcW w:w="87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10,7</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1974</w:t>
            </w:r>
          </w:p>
        </w:tc>
        <w:tc>
          <w:tcPr>
            <w:tcW w:w="87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АС-150</w:t>
            </w: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3,68</w:t>
            </w:r>
          </w:p>
        </w:tc>
      </w:tr>
      <w:tr w:rsidR="00C205EA" w:rsidTr="00C205EA">
        <w:trPr>
          <w:trHeight w:val="315"/>
        </w:trPr>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237" w:type="pct"/>
            <w:tcBorders>
              <w:top w:val="nil"/>
              <w:left w:val="nil"/>
              <w:bottom w:val="single" w:sz="4" w:space="0" w:color="auto"/>
              <w:right w:val="single" w:sz="4" w:space="0" w:color="auto"/>
            </w:tcBorders>
            <w:noWrap/>
            <w:vAlign w:val="center"/>
          </w:tcPr>
          <w:p w:rsidR="00C205EA" w:rsidRDefault="00C205EA">
            <w:pPr>
              <w:jc w:val="center"/>
              <w:rPr>
                <w:rFonts w:ascii="Times New Roman" w:eastAsia="Times New Roman" w:hAnsi="Times New Roman" w:cs="Times New Roman"/>
                <w:color w:val="000000"/>
              </w:rPr>
            </w:pPr>
          </w:p>
        </w:tc>
        <w:tc>
          <w:tcPr>
            <w:tcW w:w="877" w:type="pct"/>
            <w:tcBorders>
              <w:top w:val="nil"/>
              <w:left w:val="nil"/>
              <w:bottom w:val="single" w:sz="4" w:space="0" w:color="auto"/>
              <w:right w:val="single" w:sz="4" w:space="0" w:color="auto"/>
            </w:tcBorders>
            <w:noWrap/>
            <w:vAlign w:val="center"/>
          </w:tcPr>
          <w:p w:rsidR="00C205EA" w:rsidRDefault="00C205EA">
            <w:pPr>
              <w:jc w:val="center"/>
              <w:rPr>
                <w:rFonts w:ascii="Times New Roman" w:eastAsia="Times New Roman" w:hAnsi="Times New Roman" w:cs="Times New Roman"/>
                <w:color w:val="000000"/>
              </w:rPr>
            </w:pPr>
          </w:p>
        </w:tc>
        <w:tc>
          <w:tcPr>
            <w:tcW w:w="78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25,95</w:t>
            </w:r>
          </w:p>
        </w:tc>
      </w:tr>
    </w:tbl>
    <w:p w:rsidR="00C205EA" w:rsidRDefault="00C205EA" w:rsidP="00C205EA">
      <w:pPr>
        <w:spacing w:before="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режимах зимних максимальных, летних максимальных, а также летних минимальных нагрузок 2016 года выявлен выход параметров режима из области допустимых значений, возникающих в схеме, складывающейся после нормативного возмущения из нормальной схемы, по следующим элементам:</w:t>
      </w:r>
    </w:p>
    <w:p w:rsidR="00C205EA" w:rsidRDefault="00C205EA" w:rsidP="00C205EA">
      <w:pPr>
        <w:widowControl w:val="0"/>
        <w:numPr>
          <w:ilvl w:val="0"/>
          <w:numId w:val="16"/>
        </w:numPr>
        <w:spacing w:before="120"/>
        <w:contextualSpacing/>
        <w:jc w:val="both"/>
        <w:rPr>
          <w:rFonts w:ascii="Times New Roman" w:eastAsia="Times New Roman" w:hAnsi="Times New Roman" w:cs="Times New Roman"/>
          <w:sz w:val="24"/>
          <w:lang w:eastAsia="en-US"/>
        </w:rPr>
      </w:pPr>
      <w:r>
        <w:rPr>
          <w:rFonts w:ascii="Times New Roman" w:eastAsia="Times New Roman" w:hAnsi="Times New Roman" w:cs="Times New Roman"/>
          <w:sz w:val="24"/>
          <w:szCs w:val="24"/>
        </w:rPr>
        <w:t>ВЛ 110 кВ Боровая - Н.Златоуст с отпакой на ПС Тундуш-т;</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Элементы с указанием их загрузки в процентах от ДДТН/номинальных параметров, по которым выявлено наличие выхода параметров режима из области допустимы значений в нормальной схеме</w:t>
      </w:r>
    </w:p>
    <w:p w:rsidR="00C205EA" w:rsidRDefault="00C205EA" w:rsidP="00C205EA">
      <w:pPr>
        <w:keepNext/>
        <w:spacing w:before="240"/>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45</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Элементы с указанием их загрузки в процентах от ДДТН/номинальных параметров, по которым  выявлено наличие выхода параметров режима из области допустимых значений в нормальных схемах</w:t>
      </w:r>
    </w:p>
    <w:tbl>
      <w:tblPr>
        <w:tblW w:w="9420" w:type="dxa"/>
        <w:tblInd w:w="93" w:type="dxa"/>
        <w:tblLook w:val="04A0"/>
      </w:tblPr>
      <w:tblGrid>
        <w:gridCol w:w="2155"/>
        <w:gridCol w:w="1888"/>
        <w:gridCol w:w="1784"/>
        <w:gridCol w:w="1843"/>
        <w:gridCol w:w="1750"/>
      </w:tblGrid>
      <w:tr w:rsidR="00C205EA" w:rsidTr="00C205EA">
        <w:trPr>
          <w:trHeight w:val="765"/>
          <w:tblHeader/>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Контролируемый элемент</w:t>
            </w:r>
          </w:p>
        </w:tc>
        <w:tc>
          <w:tcPr>
            <w:tcW w:w="1888"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Отключаемый элемент</w:t>
            </w:r>
          </w:p>
        </w:tc>
        <w:tc>
          <w:tcPr>
            <w:tcW w:w="5377" w:type="dxa"/>
            <w:gridSpan w:val="3"/>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Год/Сезон/Загрузка от ДДТН/ номинальных параметров, процентов, 2016</w:t>
            </w:r>
          </w:p>
        </w:tc>
      </w:tr>
      <w:tr w:rsidR="00C205EA" w:rsidTr="00C205EA">
        <w:trPr>
          <w:trHeight w:val="51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784" w:type="dxa"/>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Зима максимум</w:t>
            </w:r>
          </w:p>
        </w:tc>
        <w:tc>
          <w:tcPr>
            <w:tcW w:w="1843" w:type="dxa"/>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Лето максимум</w:t>
            </w:r>
          </w:p>
        </w:tc>
        <w:tc>
          <w:tcPr>
            <w:tcW w:w="1750" w:type="dxa"/>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Лето минимум</w:t>
            </w:r>
          </w:p>
        </w:tc>
      </w:tr>
      <w:tr w:rsidR="00C205EA" w:rsidTr="00C205EA">
        <w:trPr>
          <w:trHeight w:val="855"/>
        </w:trPr>
        <w:tc>
          <w:tcPr>
            <w:tcW w:w="2155" w:type="dxa"/>
            <w:tcBorders>
              <w:top w:val="nil"/>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 Боровая - Н.Златоуст с</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отпакой на ПС Тундуш-т</w:t>
            </w:r>
          </w:p>
        </w:tc>
        <w:tc>
          <w:tcPr>
            <w:tcW w:w="1888" w:type="dxa"/>
            <w:tcBorders>
              <w:top w:val="nil"/>
              <w:left w:val="nil"/>
              <w:bottom w:val="single" w:sz="4" w:space="0" w:color="auto"/>
              <w:right w:val="nil"/>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500 кВ Привловская</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-Златоуст</w:t>
            </w:r>
          </w:p>
        </w:tc>
        <w:tc>
          <w:tcPr>
            <w:tcW w:w="1784" w:type="dxa"/>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43" w:type="dxa"/>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1750" w:type="dxa"/>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C205EA" w:rsidRDefault="00C205EA" w:rsidP="00C205EA">
      <w:pPr>
        <w:jc w:val="center"/>
        <w:rPr>
          <w:rFonts w:ascii="Times New Roman" w:eastAsia="Times New Roman" w:hAnsi="Times New Roman" w:cs="Times New Roman"/>
          <w:color w:val="000000"/>
          <w:highlight w:val="yellow"/>
        </w:rPr>
      </w:pPr>
    </w:p>
    <w:p w:rsidR="00C205EA" w:rsidRDefault="00C205EA" w:rsidP="00C205EA">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режимах летних максимальных и летних минимальных нагрузок 2016 года при нормативных возмущениях выявлен выход параметров режима из области допустимых значений, возникающих в схеме, складывающейся после нормативного возмущения из ремонтных схем, по следующим элементам:</w:t>
      </w:r>
    </w:p>
    <w:p w:rsidR="00C205EA" w:rsidRDefault="00C205EA" w:rsidP="00C205EA">
      <w:pPr>
        <w:widowControl w:val="0"/>
        <w:numPr>
          <w:ilvl w:val="0"/>
          <w:numId w:val="17"/>
        </w:numPr>
        <w:spacing w:before="120" w:line="264" w:lineRule="auto"/>
        <w:contextualSpacing/>
        <w:jc w:val="both"/>
        <w:rPr>
          <w:rFonts w:ascii="Times New Roman" w:eastAsia="Times New Roman" w:hAnsi="Times New Roman" w:cs="Times New Roman"/>
          <w:sz w:val="24"/>
          <w:szCs w:val="24"/>
          <w:lang w:eastAsia="en-US"/>
        </w:rPr>
      </w:pPr>
      <w:r>
        <w:rPr>
          <w:rFonts w:ascii="Times New Roman" w:hAnsi="Times New Roman" w:cs="Times New Roman"/>
          <w:sz w:val="24"/>
          <w:szCs w:val="24"/>
        </w:rPr>
        <w:t>ВЛ 110 кВ Боровая - Единовер-т с отпайкой на ПС Бердяуш-т;</w:t>
      </w:r>
    </w:p>
    <w:p w:rsidR="00C205EA" w:rsidRDefault="00C205EA" w:rsidP="00C205EA">
      <w:pPr>
        <w:widowControl w:val="0"/>
        <w:numPr>
          <w:ilvl w:val="0"/>
          <w:numId w:val="17"/>
        </w:numPr>
        <w:spacing w:before="120" w:line="264"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ВЛ 110 кВ Боровая - Н.Златоуст с отпакой на ПС Тундуш-т;</w:t>
      </w:r>
    </w:p>
    <w:p w:rsidR="00C205EA" w:rsidRDefault="00C205EA" w:rsidP="00C205EA">
      <w:pPr>
        <w:widowControl w:val="0"/>
        <w:numPr>
          <w:ilvl w:val="0"/>
          <w:numId w:val="17"/>
        </w:numPr>
        <w:spacing w:before="120" w:line="264"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ВЛ 110 кВ Приваловская - Боровая с отпайкой на ПС Бердяуш-т;</w:t>
      </w:r>
    </w:p>
    <w:p w:rsidR="00C205EA" w:rsidRDefault="00C205EA" w:rsidP="00C205EA">
      <w:pPr>
        <w:keepNext/>
        <w:ind w:firstLine="709"/>
        <w:jc w:val="both"/>
        <w:rPr>
          <w:rFonts w:ascii="Times New Roman" w:eastAsia="Times New Roman" w:hAnsi="Times New Roman" w:cs="Times New Roman"/>
          <w:b/>
          <w:sz w:val="20"/>
          <w:szCs w:val="20"/>
        </w:rPr>
      </w:pPr>
      <w:r>
        <w:rPr>
          <w:rFonts w:ascii="Times New Roman" w:eastAsia="Times New Roman" w:hAnsi="Times New Roman" w:cs="Times New Roman"/>
          <w:b/>
        </w:rPr>
        <w:t xml:space="preserve">Таблица </w:t>
      </w:r>
      <w:r w:rsidR="003F75F1">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SEQ Таблица \* ARABIC </w:instrText>
      </w:r>
      <w:r w:rsidR="003F75F1">
        <w:rPr>
          <w:rFonts w:ascii="Times New Roman" w:eastAsia="Times New Roman" w:hAnsi="Times New Roman" w:cs="Times New Roman"/>
          <w:b/>
        </w:rPr>
        <w:fldChar w:fldCharType="separate"/>
      </w:r>
      <w:r>
        <w:rPr>
          <w:rFonts w:ascii="Times New Roman" w:eastAsia="Times New Roman" w:hAnsi="Times New Roman" w:cs="Times New Roman"/>
          <w:b/>
          <w:noProof/>
        </w:rPr>
        <w:t>46</w:t>
      </w:r>
      <w:r w:rsidR="003F75F1">
        <w:rPr>
          <w:rFonts w:ascii="Times New Roman" w:eastAsia="Times New Roman" w:hAnsi="Times New Roman" w:cs="Times New Roman"/>
          <w:b/>
          <w:noProof/>
        </w:rPr>
        <w:fldChar w:fldCharType="end"/>
      </w:r>
      <w:r>
        <w:rPr>
          <w:rFonts w:ascii="Times New Roman" w:eastAsia="Times New Roman" w:hAnsi="Times New Roman" w:cs="Times New Roman"/>
          <w:b/>
        </w:rPr>
        <w:t xml:space="preserve"> Элементы с указанием их загрузки в процентах от ДДТН/номинальных</w:t>
      </w:r>
      <w:r>
        <w:rPr>
          <w:rFonts w:ascii="Times New Roman" w:eastAsia="Times New Roman" w:hAnsi="Times New Roman" w:cs="Times New Roman"/>
          <w:b/>
          <w:sz w:val="20"/>
          <w:szCs w:val="20"/>
        </w:rPr>
        <w:t xml:space="preserve"> параметров, по которым  выявлено наличие выхода параметров режима из области допустимых значений в ремонтных схемах</w:t>
      </w:r>
    </w:p>
    <w:tbl>
      <w:tblPr>
        <w:tblW w:w="5000" w:type="pct"/>
        <w:jc w:val="center"/>
        <w:tblLook w:val="04A0"/>
      </w:tblPr>
      <w:tblGrid>
        <w:gridCol w:w="2005"/>
        <w:gridCol w:w="1945"/>
        <w:gridCol w:w="2018"/>
        <w:gridCol w:w="1792"/>
        <w:gridCol w:w="1811"/>
      </w:tblGrid>
      <w:tr w:rsidR="00C205EA" w:rsidTr="00C205EA">
        <w:trPr>
          <w:trHeight w:val="300"/>
          <w:tblHeader/>
          <w:jc w:val="center"/>
        </w:trPr>
        <w:tc>
          <w:tcPr>
            <w:tcW w:w="1047"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Контролируемый</w:t>
            </w:r>
            <w:r>
              <w:rPr>
                <w:rFonts w:ascii="Times New Roman" w:eastAsia="Times New Roman" w:hAnsi="Times New Roman" w:cs="Times New Roman"/>
                <w:color w:val="000000"/>
              </w:rPr>
              <w:br/>
              <w:t>элемент</w:t>
            </w:r>
          </w:p>
        </w:tc>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Отключаемый</w:t>
            </w:r>
            <w:r>
              <w:rPr>
                <w:rFonts w:ascii="Times New Roman" w:eastAsia="Times New Roman" w:hAnsi="Times New Roman" w:cs="Times New Roman"/>
                <w:color w:val="000000"/>
              </w:rPr>
              <w:br/>
              <w:t>элемент Н 1</w:t>
            </w:r>
          </w:p>
        </w:tc>
        <w:tc>
          <w:tcPr>
            <w:tcW w:w="1054"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Отключаемый</w:t>
            </w:r>
            <w:r>
              <w:rPr>
                <w:rFonts w:ascii="Times New Roman" w:eastAsia="Times New Roman" w:hAnsi="Times New Roman" w:cs="Times New Roman"/>
                <w:color w:val="000000"/>
              </w:rPr>
              <w:br/>
              <w:t>элемент Х 2</w:t>
            </w:r>
          </w:p>
        </w:tc>
        <w:tc>
          <w:tcPr>
            <w:tcW w:w="1882" w:type="pct"/>
            <w:gridSpan w:val="2"/>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Год/Сезон/Загрузка от ДДТН/ номинальных</w:t>
            </w:r>
            <w:r>
              <w:rPr>
                <w:rFonts w:ascii="Times New Roman" w:eastAsia="Times New Roman" w:hAnsi="Times New Roman" w:cs="Times New Roman"/>
                <w:color w:val="000000"/>
              </w:rPr>
              <w:br/>
              <w:t>параметров, процентов</w:t>
            </w:r>
          </w:p>
        </w:tc>
      </w:tr>
      <w:tr w:rsidR="00C205EA" w:rsidTr="00C205EA">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1882" w:type="pct"/>
            <w:gridSpan w:val="2"/>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2016</w:t>
            </w:r>
          </w:p>
        </w:tc>
      </w:tr>
      <w:tr w:rsidR="00C205EA" w:rsidTr="00C205EA">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9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Лето максимум</w:t>
            </w:r>
          </w:p>
        </w:tc>
        <w:tc>
          <w:tcPr>
            <w:tcW w:w="94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Лето минимум</w:t>
            </w:r>
          </w:p>
        </w:tc>
      </w:tr>
      <w:tr w:rsidR="00C205EA" w:rsidTr="00C205EA">
        <w:trPr>
          <w:trHeight w:val="1500"/>
          <w:jc w:val="center"/>
        </w:trPr>
        <w:tc>
          <w:tcPr>
            <w:tcW w:w="1047" w:type="pct"/>
            <w:tcBorders>
              <w:top w:val="nil"/>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 Боровая -</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Единовер-т с отпайкой на</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ПС Бердяуш-т</w:t>
            </w:r>
          </w:p>
        </w:tc>
        <w:tc>
          <w:tcPr>
            <w:tcW w:w="1016" w:type="pct"/>
            <w:tcBorders>
              <w:top w:val="nil"/>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Приваловская -</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Боровая с отпайкой на</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ПС Бердяуш-т</w:t>
            </w:r>
          </w:p>
        </w:tc>
        <w:tc>
          <w:tcPr>
            <w:tcW w:w="1054" w:type="pct"/>
            <w:tcBorders>
              <w:top w:val="nil"/>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500 кВ</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Привловская -</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Златоуст</w:t>
            </w:r>
          </w:p>
        </w:tc>
        <w:tc>
          <w:tcPr>
            <w:tcW w:w="93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p>
        </w:tc>
        <w:tc>
          <w:tcPr>
            <w:tcW w:w="94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141</w:t>
            </w:r>
          </w:p>
        </w:tc>
      </w:tr>
      <w:tr w:rsidR="00C205EA" w:rsidTr="00C205EA">
        <w:trPr>
          <w:trHeight w:val="1500"/>
          <w:jc w:val="center"/>
        </w:trPr>
        <w:tc>
          <w:tcPr>
            <w:tcW w:w="1047" w:type="pct"/>
            <w:tcBorders>
              <w:top w:val="nil"/>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lastRenderedPageBreak/>
              <w:t>ВЛ 110 кВ Приваловская -</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Боровая с отпайкой на</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ПС Бердяуш-т</w:t>
            </w:r>
          </w:p>
        </w:tc>
        <w:tc>
          <w:tcPr>
            <w:tcW w:w="1016" w:type="pct"/>
            <w:tcBorders>
              <w:top w:val="nil"/>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 Боровая -</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Единовер-т с</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отпайкой на ПС</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Бердяуш-т</w:t>
            </w:r>
          </w:p>
        </w:tc>
        <w:tc>
          <w:tcPr>
            <w:tcW w:w="1054" w:type="pct"/>
            <w:tcBorders>
              <w:top w:val="nil"/>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500 кВ</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Привловская -</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Златоуст</w:t>
            </w:r>
          </w:p>
        </w:tc>
        <w:tc>
          <w:tcPr>
            <w:tcW w:w="93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146</w:t>
            </w:r>
          </w:p>
        </w:tc>
        <w:tc>
          <w:tcPr>
            <w:tcW w:w="94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144</w:t>
            </w:r>
          </w:p>
        </w:tc>
      </w:tr>
      <w:tr w:rsidR="00C205EA" w:rsidTr="00C205EA">
        <w:trPr>
          <w:trHeight w:val="1500"/>
          <w:jc w:val="center"/>
        </w:trPr>
        <w:tc>
          <w:tcPr>
            <w:tcW w:w="104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 Приваловская -</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Единовер-т</w:t>
            </w:r>
          </w:p>
        </w:tc>
        <w:tc>
          <w:tcPr>
            <w:tcW w:w="1016" w:type="pct"/>
            <w:tcBorders>
              <w:top w:val="single" w:sz="4" w:space="0" w:color="auto"/>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110 кВ</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Приваловская -</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Боровая с отпайкой на</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ПС Бердяуш-т</w:t>
            </w:r>
          </w:p>
        </w:tc>
        <w:tc>
          <w:tcPr>
            <w:tcW w:w="1054" w:type="pct"/>
            <w:tcBorders>
              <w:top w:val="single" w:sz="4" w:space="0" w:color="auto"/>
              <w:left w:val="nil"/>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ВЛ 500 кВ</w:t>
            </w:r>
          </w:p>
          <w:p w:rsidR="00C205EA" w:rsidRDefault="00C205EA">
            <w:pPr>
              <w:autoSpaceDE w:val="0"/>
              <w:autoSpaceDN w:val="0"/>
              <w:adjustRightInd w:val="0"/>
              <w:jc w:val="center"/>
              <w:rPr>
                <w:rFonts w:ascii="Times New Roman" w:hAnsi="Times New Roman" w:cs="Times New Roman"/>
              </w:rPr>
            </w:pPr>
            <w:r>
              <w:rPr>
                <w:rFonts w:ascii="Times New Roman" w:hAnsi="Times New Roman" w:cs="Times New Roman"/>
              </w:rPr>
              <w:t>Привловская -</w:t>
            </w:r>
          </w:p>
          <w:p w:rsidR="00C205EA" w:rsidRDefault="00C205EA">
            <w:pPr>
              <w:jc w:val="center"/>
              <w:rPr>
                <w:rFonts w:ascii="Times New Roman" w:eastAsia="Times New Roman" w:hAnsi="Times New Roman" w:cs="Times New Roman"/>
                <w:color w:val="000000"/>
              </w:rPr>
            </w:pPr>
            <w:r>
              <w:rPr>
                <w:rFonts w:ascii="Times New Roman" w:hAnsi="Times New Roman" w:cs="Times New Roman"/>
              </w:rPr>
              <w:t>Златоуст</w:t>
            </w:r>
          </w:p>
        </w:tc>
        <w:tc>
          <w:tcPr>
            <w:tcW w:w="93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137</w:t>
            </w:r>
          </w:p>
        </w:tc>
        <w:tc>
          <w:tcPr>
            <w:tcW w:w="94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tc>
      </w:tr>
    </w:tbl>
    <w:p w:rsidR="00C205EA" w:rsidRDefault="00C205EA" w:rsidP="00C205EA">
      <w:pPr>
        <w:spacing w:before="240"/>
        <w:ind w:firstLine="851"/>
        <w:jc w:val="both"/>
        <w:rPr>
          <w:rFonts w:ascii="Times New Roman" w:eastAsia="Times New Roman" w:hAnsi="Times New Roman" w:cs="Times New Roman"/>
          <w:sz w:val="24"/>
          <w:szCs w:val="24"/>
          <w:highlight w:val="yellow"/>
          <w:lang w:eastAsia="en-US"/>
        </w:rPr>
      </w:pPr>
    </w:p>
    <w:p w:rsidR="00C205EA" w:rsidRDefault="00C205EA" w:rsidP="00C205EA">
      <w:pPr>
        <w:ind w:firstLine="851"/>
        <w:rPr>
          <w:rFonts w:ascii="Times New Roman" w:eastAsiaTheme="minorHAnsi" w:hAnsi="Times New Roman" w:cs="Times New Roman"/>
          <w:sz w:val="24"/>
          <w:szCs w:val="24"/>
        </w:rPr>
      </w:pPr>
      <w:r>
        <w:rPr>
          <w:rFonts w:ascii="Times New Roman" w:hAnsi="Times New Roman" w:cs="Times New Roman"/>
          <w:sz w:val="24"/>
          <w:szCs w:val="24"/>
        </w:rPr>
        <w:t>Объемы потребления электрической энергии представлены ниже</w:t>
      </w:r>
    </w:p>
    <w:p w:rsidR="00C205EA" w:rsidRDefault="00C205EA" w:rsidP="00C205EA">
      <w:pPr>
        <w:ind w:firstLine="851"/>
        <w:rPr>
          <w:rFonts w:cs="Times New Roman"/>
          <w:b/>
          <w:i/>
          <w:sz w:val="26"/>
          <w:szCs w:val="26"/>
        </w:rPr>
      </w:pPr>
    </w:p>
    <w:p w:rsidR="00C205EA" w:rsidRDefault="00C205EA" w:rsidP="00C205EA">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47</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Объемы потребления электрической энергии</w:t>
      </w:r>
    </w:p>
    <w:tbl>
      <w:tblPr>
        <w:tblW w:w="5000" w:type="pct"/>
        <w:tblLook w:val="04A0"/>
      </w:tblPr>
      <w:tblGrid>
        <w:gridCol w:w="5985"/>
        <w:gridCol w:w="1926"/>
        <w:gridCol w:w="1660"/>
      </w:tblGrid>
      <w:tr w:rsidR="00C205EA" w:rsidTr="00C205EA">
        <w:trPr>
          <w:trHeight w:val="315"/>
          <w:tblHeader/>
        </w:trPr>
        <w:tc>
          <w:tcPr>
            <w:tcW w:w="312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параметра</w:t>
            </w:r>
          </w:p>
        </w:tc>
        <w:tc>
          <w:tcPr>
            <w:tcW w:w="100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p>
        </w:tc>
        <w:tc>
          <w:tcPr>
            <w:tcW w:w="868"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r>
      <w:tr w:rsidR="00C205EA" w:rsidTr="00C205EA">
        <w:trPr>
          <w:trHeight w:val="630"/>
        </w:trPr>
        <w:tc>
          <w:tcPr>
            <w:tcW w:w="3127"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Электропотребление в многоквартирных домах</w:t>
            </w:r>
          </w:p>
        </w:tc>
        <w:tc>
          <w:tcPr>
            <w:tcW w:w="1006" w:type="pct"/>
            <w:vMerge w:val="restar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млн. кВт.ч</w:t>
            </w:r>
          </w:p>
        </w:tc>
        <w:tc>
          <w:tcPr>
            <w:tcW w:w="8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0,94</w:t>
            </w:r>
          </w:p>
        </w:tc>
      </w:tr>
      <w:tr w:rsidR="00C205EA" w:rsidTr="00C205EA">
        <w:trPr>
          <w:trHeight w:val="630"/>
        </w:trPr>
        <w:tc>
          <w:tcPr>
            <w:tcW w:w="3127"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Потребление электроэнергии на общедомовые нужды</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p>
        </w:tc>
        <w:tc>
          <w:tcPr>
            <w:tcW w:w="8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205EA" w:rsidTr="00C205EA">
        <w:trPr>
          <w:trHeight w:val="315"/>
        </w:trPr>
        <w:tc>
          <w:tcPr>
            <w:tcW w:w="3127"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Частный сектор</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p>
        </w:tc>
        <w:tc>
          <w:tcPr>
            <w:tcW w:w="8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2,39</w:t>
            </w:r>
          </w:p>
        </w:tc>
      </w:tr>
      <w:tr w:rsidR="00C205EA" w:rsidTr="00C205EA">
        <w:trPr>
          <w:trHeight w:val="630"/>
        </w:trPr>
        <w:tc>
          <w:tcPr>
            <w:tcW w:w="3127"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Прочие потребители и потери в сетях </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p>
        </w:tc>
        <w:tc>
          <w:tcPr>
            <w:tcW w:w="8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r>
      <w:tr w:rsidR="00C205EA" w:rsidTr="00C205EA">
        <w:trPr>
          <w:trHeight w:val="315"/>
        </w:trPr>
        <w:tc>
          <w:tcPr>
            <w:tcW w:w="3127" w:type="pc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ИТОГО</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4"/>
                <w:szCs w:val="24"/>
              </w:rPr>
            </w:pPr>
          </w:p>
        </w:tc>
        <w:tc>
          <w:tcPr>
            <w:tcW w:w="868"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3,56</w:t>
            </w:r>
          </w:p>
        </w:tc>
      </w:tr>
    </w:tbl>
    <w:p w:rsidR="00C205EA" w:rsidRDefault="00C205EA" w:rsidP="00C205EA">
      <w:pPr>
        <w:jc w:val="center"/>
        <w:rPr>
          <w:rFonts w:ascii="Arial" w:eastAsia="Times New Roman" w:hAnsi="Arial" w:cs="Arial"/>
          <w:sz w:val="20"/>
          <w:szCs w:val="20"/>
          <w:highlight w:val="yellow"/>
        </w:rPr>
      </w:pPr>
    </w:p>
    <w:p w:rsidR="00C205EA" w:rsidRDefault="00C205EA" w:rsidP="00C205EA">
      <w:pPr>
        <w:keepNext/>
        <w:jc w:val="center"/>
        <w:rPr>
          <w:rFonts w:eastAsiaTheme="minorHAnsi"/>
          <w:lang w:val="en-US" w:eastAsia="en-US"/>
        </w:rPr>
      </w:pPr>
      <w:r>
        <w:rPr>
          <w:noProof/>
        </w:rPr>
        <w:lastRenderedPageBreak/>
        <w:drawing>
          <wp:inline distT="0" distB="0" distL="0" distR="0">
            <wp:extent cx="5788660" cy="3148965"/>
            <wp:effectExtent l="0" t="0" r="0" b="0"/>
            <wp:docPr id="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05EA" w:rsidRDefault="00C205EA" w:rsidP="00C205EA">
      <w:pPr>
        <w:jc w:val="cente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Рисунок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Рисунок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20</w:t>
      </w:r>
      <w:r w:rsidR="003F75F1">
        <w:rPr>
          <w:rFonts w:ascii="Times New Roman" w:eastAsia="Times New Roman" w:hAnsi="Times New Roman" w:cs="Times New Roman"/>
          <w:b/>
          <w:i/>
          <w:sz w:val="24"/>
          <w:szCs w:val="20"/>
        </w:rPr>
        <w:fldChar w:fldCharType="end"/>
      </w:r>
      <w:r>
        <w:rPr>
          <w:rFonts w:ascii="Times New Roman" w:eastAsia="Times New Roman" w:hAnsi="Times New Roman" w:cs="Times New Roman"/>
          <w:b/>
          <w:i/>
          <w:sz w:val="24"/>
          <w:szCs w:val="20"/>
        </w:rPr>
        <w:t xml:space="preserve"> Структура потребления электрической энергии</w:t>
      </w:r>
    </w:p>
    <w:p w:rsidR="00C205EA" w:rsidRDefault="00C205EA" w:rsidP="00C205EA">
      <w:pPr>
        <w:jc w:val="center"/>
        <w:rPr>
          <w:rFonts w:ascii="Times New Roman" w:eastAsia="Times New Roman" w:hAnsi="Times New Roman" w:cs="Times New Roman"/>
          <w:b/>
          <w:i/>
          <w:sz w:val="24"/>
          <w:szCs w:val="20"/>
        </w:rPr>
      </w:pPr>
    </w:p>
    <w:p w:rsidR="00C205EA" w:rsidRDefault="00C205EA" w:rsidP="00C205EA">
      <w:pPr>
        <w:jc w:val="center"/>
        <w:rPr>
          <w:rFonts w:ascii="Times New Roman" w:eastAsia="Times New Roman" w:hAnsi="Times New Roman" w:cs="Times New Roman"/>
          <w:b/>
          <w:i/>
          <w:sz w:val="24"/>
          <w:szCs w:val="20"/>
        </w:rPr>
      </w:pPr>
    </w:p>
    <w:p w:rsidR="00C205EA" w:rsidRDefault="00C205EA" w:rsidP="00C205EA">
      <w:pPr>
        <w:rPr>
          <w:rFonts w:eastAsiaTheme="minorHAnsi"/>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rPr>
      </w:pPr>
      <w:bookmarkStart w:id="12" w:name="_Toc501995550"/>
      <w:r>
        <w:rPr>
          <w:rFonts w:ascii="Times New Roman" w:hAnsi="Times New Roman"/>
          <w:b w:val="0"/>
        </w:rPr>
        <w:t>Характеристика системы газоснабжения</w:t>
      </w:r>
      <w:bookmarkEnd w:id="12"/>
    </w:p>
    <w:p w:rsidR="00C205EA" w:rsidRDefault="00C205EA" w:rsidP="00C205EA">
      <w:pPr>
        <w:rPr>
          <w:highlight w:val="yellow"/>
        </w:rPr>
      </w:pPr>
    </w:p>
    <w:p w:rsidR="00C205EA" w:rsidRDefault="00C205EA" w:rsidP="00C205EA">
      <w:pPr>
        <w:spacing w:before="240"/>
        <w:ind w:firstLine="851"/>
        <w:rPr>
          <w:rFonts w:ascii="Times New Roman" w:hAnsi="Times New Roman" w:cs="Times New Roman"/>
          <w:sz w:val="24"/>
          <w:szCs w:val="24"/>
        </w:rPr>
      </w:pPr>
      <w:r>
        <w:rPr>
          <w:rFonts w:ascii="Times New Roman" w:hAnsi="Times New Roman" w:cs="Times New Roman"/>
          <w:sz w:val="24"/>
          <w:szCs w:val="24"/>
        </w:rPr>
        <w:t>Газоснабжение отсутствует.</w:t>
      </w:r>
    </w:p>
    <w:p w:rsidR="00C205EA" w:rsidRDefault="00C205EA" w:rsidP="00C205EA">
      <w:pPr>
        <w:rPr>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rPr>
      </w:pPr>
      <w:bookmarkStart w:id="13" w:name="_Toc501995551"/>
      <w:r>
        <w:rPr>
          <w:rFonts w:ascii="Times New Roman" w:hAnsi="Times New Roman"/>
          <w:b w:val="0"/>
        </w:rPr>
        <w:t>Характеристика системы вывоза ТКО</w:t>
      </w:r>
      <w:bookmarkEnd w:id="13"/>
    </w:p>
    <w:p w:rsidR="00C205EA" w:rsidRDefault="00C205EA" w:rsidP="00C205EA">
      <w:pPr>
        <w:spacing w:before="240"/>
        <w:ind w:firstLine="709"/>
        <w:jc w:val="both"/>
        <w:rPr>
          <w:rFonts w:ascii="Times New Roman" w:hAnsi="Times New Roman" w:cs="Times New Roman"/>
          <w:sz w:val="24"/>
          <w:szCs w:val="24"/>
        </w:rPr>
      </w:pPr>
      <w:r>
        <w:rPr>
          <w:rFonts w:ascii="Times New Roman" w:hAnsi="Times New Roman" w:cs="Times New Roman"/>
          <w:sz w:val="24"/>
          <w:szCs w:val="24"/>
        </w:rPr>
        <w:t xml:space="preserve">Транспортировку ТКО осуществляет  </w:t>
      </w:r>
      <w:r>
        <w:rPr>
          <w:rFonts w:ascii="Times New Roman" w:eastAsia="Times New Roman" w:hAnsi="Times New Roman"/>
          <w:sz w:val="24"/>
        </w:rPr>
        <w:t>ИП "Власов".</w:t>
      </w:r>
    </w:p>
    <w:p w:rsidR="00C205EA" w:rsidRDefault="00C205EA" w:rsidP="00C205EA">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Вывоз ТКО производится на полигон </w:t>
      </w:r>
      <w:r>
        <w:rPr>
          <w:rFonts w:ascii="Times New Roman" w:eastAsia="Times New Roman" w:hAnsi="Times New Roman" w:cs="Times New Roman"/>
          <w:sz w:val="24"/>
          <w:szCs w:val="20"/>
        </w:rPr>
        <w:t>ТБО г. Сатки</w:t>
      </w:r>
      <w:r>
        <w:rPr>
          <w:rFonts w:ascii="Times New Roman" w:eastAsia="Times New Roman" w:hAnsi="Times New Roman" w:cs="Times New Roman"/>
          <w:sz w:val="24"/>
          <w:szCs w:val="24"/>
        </w:rPr>
        <w:t xml:space="preserve">, расположенный на территории ОАО «Комбинат «Магнезит». </w:t>
      </w:r>
    </w:p>
    <w:p w:rsidR="00C205EA" w:rsidRDefault="00C205EA" w:rsidP="00C205EA">
      <w:pPr>
        <w:spacing w:before="120"/>
        <w:ind w:firstLine="600"/>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На территории Бердяушского городского поселения  деятельность по сбору вывозу, обезвреживанию, размещению и захоронению коммунальных отходов осуществляет предприятие ИП "Власов". </w:t>
      </w:r>
    </w:p>
    <w:p w:rsidR="00C205EA" w:rsidRDefault="00C205EA" w:rsidP="00C205EA">
      <w:pPr>
        <w:spacing w:before="120"/>
        <w:ind w:firstLine="60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Организованным сбором ТКО охвачено около 40 % населения.  ИП "Власов" производит сбор и вывоз ТКО с территории  жилого фонда. Сбор отходов осуществляется в несменяемые контейнеры объёмом </w:t>
      </w:r>
      <w:smartTag w:uri="urn:schemas-microsoft-com:office:smarttags" w:element="metricconverter">
        <w:smartTagPr>
          <w:attr w:name="ProductID" w:val="0,75 м3"/>
        </w:smartTagPr>
        <w:r>
          <w:rPr>
            <w:rFonts w:ascii="Times New Roman" w:eastAsia="Times New Roman" w:hAnsi="Times New Roman" w:cs="Times New Roman"/>
            <w:sz w:val="24"/>
            <w:szCs w:val="24"/>
          </w:rPr>
          <w:t>0,75 м3</w:t>
        </w:r>
      </w:smartTag>
      <w:r>
        <w:rPr>
          <w:rFonts w:ascii="Times New Roman" w:eastAsia="Times New Roman" w:hAnsi="Times New Roman" w:cs="Times New Roman"/>
          <w:sz w:val="24"/>
          <w:szCs w:val="24"/>
        </w:rPr>
        <w:t>, которые располагаются в благоустроенной жилой застройке на специально оборудованных стандартных площадках с ограждением из шлакоблоков, с удобным  подъездом, бетонным основанием  в количестве 30 штук (рисунок ниже).</w:t>
      </w:r>
    </w:p>
    <w:p w:rsidR="00C205EA" w:rsidRDefault="00C205EA" w:rsidP="00C205EA">
      <w:pPr>
        <w:keepNext/>
        <w:spacing w:before="120" w:line="360" w:lineRule="auto"/>
        <w:ind w:firstLine="600"/>
        <w:contextualSpacing/>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4500245" cy="3411220"/>
            <wp:effectExtent l="19050" t="0" r="0" b="0"/>
            <wp:docPr id="8" name="Рисунок 12" descr="DSC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SC09102"/>
                    <pic:cNvPicPr>
                      <a:picLocks noChangeAspect="1" noChangeArrowheads="1"/>
                    </pic:cNvPicPr>
                  </pic:nvPicPr>
                  <pic:blipFill>
                    <a:blip r:embed="rId42" cstate="print"/>
                    <a:srcRect/>
                    <a:stretch>
                      <a:fillRect/>
                    </a:stretch>
                  </pic:blipFill>
                  <pic:spPr bwMode="auto">
                    <a:xfrm>
                      <a:off x="0" y="0"/>
                      <a:ext cx="4500245" cy="3411220"/>
                    </a:xfrm>
                    <a:prstGeom prst="rect">
                      <a:avLst/>
                    </a:prstGeom>
                    <a:noFill/>
                    <a:ln w="9525">
                      <a:noFill/>
                      <a:miter lim="800000"/>
                      <a:headEnd/>
                      <a:tailEnd/>
                    </a:ln>
                  </pic:spPr>
                </pic:pic>
              </a:graphicData>
            </a:graphic>
          </wp:inline>
        </w:drawing>
      </w:r>
    </w:p>
    <w:p w:rsidR="00C205EA" w:rsidRDefault="00C205EA" w:rsidP="00C205EA">
      <w:pPr>
        <w:ind w:firstLine="709"/>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Рисунок </w:t>
      </w:r>
      <w:r w:rsidR="003F75F1">
        <w:rPr>
          <w:rFonts w:ascii="Times New Roman" w:eastAsia="Times New Roman" w:hAnsi="Times New Roman" w:cs="Times New Roman"/>
          <w:b/>
          <w:sz w:val="24"/>
          <w:szCs w:val="20"/>
        </w:rPr>
        <w:fldChar w:fldCharType="begin"/>
      </w:r>
      <w:r>
        <w:rPr>
          <w:rFonts w:ascii="Times New Roman" w:eastAsia="Times New Roman" w:hAnsi="Times New Roman" w:cs="Times New Roman"/>
          <w:b/>
          <w:sz w:val="24"/>
          <w:szCs w:val="20"/>
        </w:rPr>
        <w:instrText xml:space="preserve"> SEQ Рисунок \* ARABIC </w:instrText>
      </w:r>
      <w:r w:rsidR="003F75F1">
        <w:rPr>
          <w:rFonts w:ascii="Times New Roman" w:eastAsia="Times New Roman" w:hAnsi="Times New Roman" w:cs="Times New Roman"/>
          <w:b/>
          <w:sz w:val="24"/>
          <w:szCs w:val="20"/>
        </w:rPr>
        <w:fldChar w:fldCharType="separate"/>
      </w:r>
      <w:r>
        <w:rPr>
          <w:rFonts w:ascii="Times New Roman" w:eastAsia="Times New Roman" w:hAnsi="Times New Roman" w:cs="Times New Roman"/>
          <w:b/>
          <w:noProof/>
          <w:sz w:val="24"/>
          <w:szCs w:val="20"/>
        </w:rPr>
        <w:t>1</w:t>
      </w:r>
      <w:r w:rsidR="003F75F1">
        <w:rPr>
          <w:rFonts w:ascii="Times New Roman" w:eastAsia="Times New Roman" w:hAnsi="Times New Roman" w:cs="Times New Roman"/>
          <w:b/>
          <w:sz w:val="24"/>
          <w:szCs w:val="20"/>
        </w:rPr>
        <w:fldChar w:fldCharType="end"/>
      </w:r>
      <w:r>
        <w:rPr>
          <w:rFonts w:ascii="Times New Roman" w:eastAsia="Times New Roman" w:hAnsi="Times New Roman" w:cs="Times New Roman"/>
          <w:b/>
          <w:sz w:val="24"/>
          <w:szCs w:val="20"/>
        </w:rPr>
        <w:t xml:space="preserve"> Контейнерная площадка р.п. Бердяуш</w:t>
      </w:r>
    </w:p>
    <w:p w:rsidR="00C205EA" w:rsidRDefault="00C205EA" w:rsidP="00C205EA">
      <w:pPr>
        <w:spacing w:before="120"/>
        <w:ind w:firstLine="60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частном секторе контейнеры расположены на не оборудованных мусоросборных площадках ТКО. Вывоз ТКО происходит по графику 5 раз в неделю.</w:t>
      </w:r>
    </w:p>
    <w:p w:rsidR="00C205EA" w:rsidRDefault="00C205EA" w:rsidP="00C205EA">
      <w:pPr>
        <w:spacing w:before="120"/>
        <w:ind w:firstLine="60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Специализированная мусоровозная техника отсутствует.  Вывоз отходов осуществляется с использованием самосвального, грузового автотранспорта. </w:t>
      </w:r>
    </w:p>
    <w:p w:rsidR="00C205EA" w:rsidRDefault="00C205EA" w:rsidP="00C205EA">
      <w:pPr>
        <w:spacing w:before="120"/>
        <w:ind w:left="-76" w:firstLine="64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Вывоз осуществляется специализированным транспортом на полигон ТБО г. Сатки.</w:t>
      </w:r>
    </w:p>
    <w:p w:rsidR="00C205EA" w:rsidRDefault="00C205EA" w:rsidP="00C205EA">
      <w:pPr>
        <w:spacing w:before="240" w:after="120"/>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Объем образования ТКО на территории поселения представлен ниже.</w:t>
      </w:r>
    </w:p>
    <w:p w:rsidR="00C205EA" w:rsidRDefault="00C205EA" w:rsidP="00C205EA">
      <w:pPr>
        <w:keepNext/>
        <w:jc w:val="both"/>
        <w:rPr>
          <w:rFonts w:ascii="Times New Roman" w:eastAsia="Times New Roman" w:hAnsi="Times New Roman" w:cs="Times New Roman"/>
          <w:b/>
          <w:sz w:val="24"/>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44</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Расчет объемов образования ТКО от объектов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2354"/>
        <w:gridCol w:w="2994"/>
        <w:gridCol w:w="2994"/>
      </w:tblGrid>
      <w:tr w:rsidR="00C205EA" w:rsidTr="00C205EA">
        <w:trPr>
          <w:trHeight w:val="675"/>
        </w:trPr>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 п/п</w:t>
            </w:r>
          </w:p>
        </w:tc>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Поселение</w:t>
            </w: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Объемы образования ТКО, м</w:t>
            </w:r>
            <w:r>
              <w:rPr>
                <w:rFonts w:ascii="Times New Roman" w:eastAsia="Times New Roman" w:hAnsi="Times New Roman" w:cs="Times New Roman"/>
                <w:b/>
                <w:bCs/>
                <w:color w:val="000000"/>
                <w:sz w:val="24"/>
                <w:vertAlign w:val="superscript"/>
              </w:rPr>
              <w:t>3</w:t>
            </w:r>
            <w:r>
              <w:rPr>
                <w:rFonts w:ascii="Times New Roman" w:eastAsia="Times New Roman" w:hAnsi="Times New Roman" w:cs="Times New Roman"/>
                <w:b/>
                <w:bCs/>
                <w:color w:val="000000"/>
                <w:sz w:val="24"/>
              </w:rPr>
              <w:t>/год</w:t>
            </w: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Суточное накопление, м</w:t>
            </w:r>
            <w:r>
              <w:rPr>
                <w:rFonts w:ascii="Times New Roman" w:eastAsia="Times New Roman" w:hAnsi="Times New Roman" w:cs="Times New Roman"/>
                <w:b/>
                <w:bCs/>
                <w:color w:val="000000"/>
                <w:sz w:val="24"/>
                <w:vertAlign w:val="superscript"/>
              </w:rPr>
              <w:t>3</w:t>
            </w:r>
            <w:r>
              <w:rPr>
                <w:rFonts w:ascii="Times New Roman" w:eastAsia="Times New Roman" w:hAnsi="Times New Roman" w:cs="Times New Roman"/>
                <w:b/>
                <w:bCs/>
                <w:color w:val="000000"/>
                <w:sz w:val="24"/>
              </w:rPr>
              <w:t>/сут</w:t>
            </w:r>
          </w:p>
        </w:tc>
      </w:tr>
      <w:tr w:rsidR="00C205EA" w:rsidTr="00C205E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color w:val="000000"/>
                <w:sz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2016 год</w:t>
            </w: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2016 год</w:t>
            </w:r>
          </w:p>
        </w:tc>
      </w:tr>
      <w:tr w:rsidR="00C205EA" w:rsidTr="00C205EA">
        <w:trPr>
          <w:trHeight w:val="315"/>
        </w:trPr>
        <w:tc>
          <w:tcPr>
            <w:tcW w:w="64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4"/>
              </w:rPr>
            </w:pPr>
            <w:r>
              <w:rPr>
                <w:rFonts w:ascii="Times New Roman" w:eastAsia="Times New Roman" w:hAnsi="Times New Roman" w:cs="Times New Roman"/>
                <w:bCs/>
                <w:color w:val="000000"/>
                <w:sz w:val="24"/>
              </w:rPr>
              <w:t>1</w:t>
            </w:r>
          </w:p>
        </w:tc>
        <w:tc>
          <w:tcPr>
            <w:tcW w:w="1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both"/>
              <w:rPr>
                <w:rFonts w:ascii="Times New Roman" w:eastAsia="Times New Roman" w:hAnsi="Times New Roman" w:cs="Times New Roman"/>
                <w:color w:val="000000"/>
                <w:sz w:val="24"/>
              </w:rPr>
            </w:pPr>
            <w:r>
              <w:rPr>
                <w:rFonts w:ascii="Times New Roman" w:hAnsi="Times New Roman"/>
                <w:sz w:val="24"/>
                <w:szCs w:val="24"/>
              </w:rPr>
              <w:t>Бердяушское ГП</w:t>
            </w: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8363</w:t>
            </w:r>
          </w:p>
        </w:tc>
        <w:tc>
          <w:tcPr>
            <w:tcW w:w="156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4"/>
              </w:rPr>
            </w:pPr>
            <w:r>
              <w:rPr>
                <w:rFonts w:ascii="Times New Roman" w:eastAsia="Times New Roman" w:hAnsi="Times New Roman" w:cs="Times New Roman"/>
                <w:bCs/>
                <w:color w:val="000000"/>
                <w:sz w:val="24"/>
              </w:rPr>
              <w:t>1,74</w:t>
            </w:r>
          </w:p>
        </w:tc>
      </w:tr>
    </w:tbl>
    <w:p w:rsidR="00C205EA" w:rsidRDefault="00C205EA" w:rsidP="00C205EA">
      <w:pPr>
        <w:rPr>
          <w:rFonts w:ascii="Times New Roman" w:eastAsiaTheme="majorEastAsia" w:hAnsi="Times New Roman" w:cs="Times New Roman"/>
          <w:b/>
          <w:smallCaps/>
          <w:spacing w:val="5"/>
          <w:sz w:val="32"/>
          <w:szCs w:val="36"/>
          <w:highlight w:val="yellow"/>
          <w:lang w:eastAsia="en-US"/>
        </w:rPr>
      </w:pPr>
      <w:r>
        <w:rPr>
          <w:rFonts w:cs="Times New Roman"/>
          <w:b/>
          <w:highlight w:val="yellow"/>
        </w:rPr>
        <w:br w:type="page"/>
      </w:r>
    </w:p>
    <w:p w:rsidR="00C205EA" w:rsidRDefault="00C205EA" w:rsidP="00C205EA">
      <w:pPr>
        <w:pStyle w:val="10"/>
        <w:keepNext w:val="0"/>
        <w:keepLines w:val="0"/>
        <w:widowControl w:val="0"/>
        <w:ind w:left="432" w:hanging="432"/>
        <w:contextualSpacing/>
        <w:rPr>
          <w:rFonts w:ascii="Times New Roman" w:hAnsi="Times New Roman" w:cs="Times New Roman"/>
          <w:b w:val="0"/>
          <w:smallCaps/>
          <w:spacing w:val="5"/>
          <w:sz w:val="32"/>
          <w:szCs w:val="36"/>
        </w:rPr>
      </w:pPr>
      <w:bookmarkStart w:id="14" w:name="_Toc501995552"/>
      <w:r>
        <w:rPr>
          <w:rFonts w:cs="Times New Roman"/>
          <w:b w:val="0"/>
        </w:rPr>
        <w:lastRenderedPageBreak/>
        <w:t>План развития муниципального образования, план прогнозируемой застройки и прогнозируемый спрос на коммунальные ресурсы</w:t>
      </w:r>
      <w:bookmarkEnd w:id="14"/>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cs="Times New Roman"/>
          <w:b w:val="0"/>
        </w:rPr>
      </w:pPr>
      <w:bookmarkStart w:id="15" w:name="_Toc501995553"/>
      <w:r>
        <w:rPr>
          <w:rFonts w:ascii="Times New Roman" w:hAnsi="Times New Roman"/>
          <w:b w:val="0"/>
        </w:rPr>
        <w:t>Перспективные показатели развития муниципального образования</w:t>
      </w:r>
      <w:bookmarkEnd w:id="15"/>
    </w:p>
    <w:p w:rsidR="00C205EA" w:rsidRDefault="00C205EA" w:rsidP="00C205EA">
      <w:pPr>
        <w:rPr>
          <w:highlight w:val="yellow"/>
        </w:rPr>
      </w:pPr>
    </w:p>
    <w:p w:rsidR="00C205EA" w:rsidRDefault="00C205EA" w:rsidP="00C205EA">
      <w:pPr>
        <w:spacing w:before="240"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rPr>
        <w:t>Бердяушское городское</w:t>
      </w:r>
      <w:r>
        <w:rPr>
          <w:rFonts w:ascii="Times New Roman" w:eastAsia="Calibri" w:hAnsi="Times New Roman" w:cs="Times New Roman"/>
          <w:sz w:val="24"/>
          <w:szCs w:val="24"/>
        </w:rPr>
        <w:t xml:space="preserve"> поселение располо</w:t>
      </w:r>
      <w:r>
        <w:rPr>
          <w:rFonts w:ascii="Times New Roman" w:eastAsia="Calibri" w:hAnsi="Times New Roman" w:cs="Times New Roman"/>
          <w:sz w:val="24"/>
          <w:szCs w:val="24"/>
        </w:rPr>
        <w:softHyphen/>
        <w:t>жено в север-восточной части Саткинского муниципального района. Границами сельского поселения являются: на севере – Романовское сельское поселение, на северо-востоке – Кусинский муниципальный район, на востоке – Златоустовский городской округ, на юго-западе – Саткинское городское поселение, Сулеинское городское поселение.</w:t>
      </w:r>
    </w:p>
    <w:p w:rsidR="00C205EA" w:rsidRDefault="00C205EA" w:rsidP="00C205E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состав поселения входит 2 населенных пункта: пос. Бердяуш и пос. ж/д ст. Жукатау. Административный центр поселения – пос. Бердяуш, который находится в 24 км от административного центра района – г. Сатки.</w:t>
      </w:r>
    </w:p>
    <w:p w:rsidR="00C205EA" w:rsidRDefault="00C205EA" w:rsidP="00C205EA">
      <w:pPr>
        <w:spacing w:line="360" w:lineRule="auto"/>
        <w:ind w:left="20" w:firstLine="689"/>
        <w:jc w:val="both"/>
        <w:rPr>
          <w:rFonts w:ascii="Times New Roman" w:eastAsia="Calibri" w:hAnsi="Times New Roman" w:cs="Times New Roman"/>
          <w:sz w:val="24"/>
          <w:szCs w:val="24"/>
        </w:rPr>
      </w:pPr>
      <w:r>
        <w:rPr>
          <w:rFonts w:ascii="Times New Roman" w:eastAsia="Calibri" w:hAnsi="Times New Roman" w:cs="Times New Roman"/>
          <w:b/>
          <w:bCs/>
          <w:sz w:val="24"/>
          <w:szCs w:val="24"/>
        </w:rPr>
        <w:t>Рельеф</w:t>
      </w:r>
      <w:r>
        <w:rPr>
          <w:rFonts w:ascii="Times New Roman" w:eastAsia="Calibri" w:hAnsi="Times New Roman" w:cs="Times New Roman"/>
          <w:sz w:val="24"/>
          <w:szCs w:val="24"/>
        </w:rPr>
        <w:t xml:space="preserve"> местности в преде</w:t>
      </w:r>
      <w:bookmarkStart w:id="16" w:name="_GoBack"/>
      <w:bookmarkEnd w:id="16"/>
      <w:r>
        <w:rPr>
          <w:rFonts w:ascii="Times New Roman" w:eastAsia="Calibri" w:hAnsi="Times New Roman" w:cs="Times New Roman"/>
          <w:sz w:val="24"/>
          <w:szCs w:val="24"/>
        </w:rPr>
        <w:t>лах района имеет, в основном, гористый характер. Так, в центральной и южной частях района наблюдается система горных хребтов, параллельно вытянутых в северо-восточном направлении.</w:t>
      </w:r>
    </w:p>
    <w:p w:rsidR="00C205EA" w:rsidRDefault="00C205EA" w:rsidP="00C205EA">
      <w:pPr>
        <w:spacing w:before="120" w:after="120" w:line="360" w:lineRule="auto"/>
        <w:ind w:firstLine="709"/>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Гидрография</w:t>
      </w:r>
    </w:p>
    <w:p w:rsidR="00C205EA" w:rsidRDefault="00C205EA" w:rsidP="00C205EA">
      <w:pPr>
        <w:spacing w:before="120" w:after="12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Cs/>
          <w:sz w:val="24"/>
          <w:szCs w:val="24"/>
        </w:rPr>
        <w:t xml:space="preserve">Благодаря, водораздельному положению поселения, крупных рек нет. В пределах поселенияпротекает большое количество рек, крупная из них (более 50 км) является </w:t>
      </w:r>
      <w:r>
        <w:rPr>
          <w:rFonts w:ascii="Times New Roman" w:eastAsia="Calibri" w:hAnsi="Times New Roman" w:cs="Times New Roman"/>
          <w:sz w:val="24"/>
          <w:szCs w:val="24"/>
        </w:rPr>
        <w:t>река Большая Сатка, которая вытекает из оз. Зюраткуль и впадает в реку Ай. Русло реки умеренно-извилистое, неразветвленное. Дно не ровное, загромождено валунами, реже обломочным материалом и камнями. Берега преимущественно крутые, каменистые, местами сливаются со склонами долины. Вода в реке пресная.</w:t>
      </w:r>
    </w:p>
    <w:p w:rsidR="00C205EA" w:rsidRDefault="00C205EA" w:rsidP="00C205EA">
      <w:pPr>
        <w:spacing w:before="120"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Лес располагается сплошным массивом. Склоны рек высокие и очень крутые, выпуклые, встречаются вогнутые. </w:t>
      </w:r>
    </w:p>
    <w:p w:rsidR="00C205EA" w:rsidRDefault="00C205EA" w:rsidP="00C205EA">
      <w:pPr>
        <w:spacing w:before="120"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Климат</w:t>
      </w:r>
      <w:r>
        <w:rPr>
          <w:rFonts w:ascii="Times New Roman" w:eastAsia="Calibri" w:hAnsi="Times New Roman" w:cs="Times New Roman"/>
          <w:sz w:val="24"/>
          <w:szCs w:val="24"/>
        </w:rPr>
        <w:t xml:space="preserve"> рассматриваемого поселения характеризуется относительно суровыми климатиче</w:t>
      </w:r>
      <w:r>
        <w:rPr>
          <w:rFonts w:ascii="Times New Roman" w:eastAsia="Calibri" w:hAnsi="Times New Roman" w:cs="Times New Roman"/>
          <w:sz w:val="24"/>
          <w:szCs w:val="24"/>
        </w:rPr>
        <w:softHyphen/>
        <w:t>скими условиями. Тип климата – резко-континентальный. Характерно обилие атмосферных осадков - 537 мм в год, причем, в летний период времени приходится около 50%, а на зимний - лишь 10%. Количе</w:t>
      </w:r>
      <w:r>
        <w:rPr>
          <w:rFonts w:ascii="Times New Roman" w:eastAsia="Calibri" w:hAnsi="Times New Roman" w:cs="Times New Roman"/>
          <w:sz w:val="24"/>
          <w:szCs w:val="24"/>
        </w:rPr>
        <w:softHyphen/>
        <w:t>ство ясных дней в году составляет 21%, полуясных - 14%, пасмурных - 65%. Дни с температурой от 0 до 110° - 20% и свыше +10° - 30%. В среднем за год число дней с заморозками равно - 215. Резко выражено господство юго-западных и западных ветров.</w:t>
      </w:r>
    </w:p>
    <w:p w:rsidR="00C205EA" w:rsidRDefault="00C205EA" w:rsidP="00C205EA">
      <w:pPr>
        <w:framePr w:h="2169" w:hSpace="10080" w:wrap="notBeside" w:vAnchor="text" w:hAnchor="page" w:x="4216" w:y="14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15185" cy="138366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srcRect/>
                    <a:stretch>
                      <a:fillRect/>
                    </a:stretch>
                  </pic:blipFill>
                  <pic:spPr bwMode="auto">
                    <a:xfrm>
                      <a:off x="0" y="0"/>
                      <a:ext cx="2115185" cy="1383665"/>
                    </a:xfrm>
                    <a:prstGeom prst="rect">
                      <a:avLst/>
                    </a:prstGeom>
                    <a:noFill/>
                    <a:ln w="9525">
                      <a:noFill/>
                      <a:miter lim="800000"/>
                      <a:headEnd/>
                      <a:tailEnd/>
                    </a:ln>
                  </pic:spPr>
                </pic:pic>
              </a:graphicData>
            </a:graphic>
          </wp:inline>
        </w:drawing>
      </w:r>
    </w:p>
    <w:p w:rsidR="00C205EA" w:rsidRDefault="00C205EA" w:rsidP="00C205EA">
      <w:pPr>
        <w:rPr>
          <w:rFonts w:ascii="Times New Roman" w:eastAsia="Times New Roman" w:hAnsi="Times New Roman" w:cs="Times New Roman"/>
          <w:sz w:val="24"/>
          <w:szCs w:val="24"/>
        </w:rPr>
      </w:pPr>
    </w:p>
    <w:p w:rsidR="00C205EA" w:rsidRDefault="00C205EA" w:rsidP="00C205EA">
      <w:pPr>
        <w:rPr>
          <w:rFonts w:ascii="Times New Roman" w:eastAsia="Times New Roman" w:hAnsi="Times New Roman" w:cs="Times New Roman"/>
          <w:sz w:val="24"/>
          <w:szCs w:val="24"/>
        </w:rPr>
      </w:pPr>
    </w:p>
    <w:p w:rsidR="00C205EA" w:rsidRDefault="00C205EA" w:rsidP="00C205EA">
      <w:pPr>
        <w:rPr>
          <w:rFonts w:ascii="Times New Roman" w:eastAsia="Times New Roman" w:hAnsi="Times New Roman" w:cs="Times New Roman"/>
          <w:sz w:val="24"/>
          <w:szCs w:val="24"/>
        </w:rPr>
      </w:pPr>
    </w:p>
    <w:p w:rsidR="00C205EA" w:rsidRDefault="00C205EA" w:rsidP="00C205EA">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Рис. 1 Годовые розы ветров для пос. Бердяуш.</w:t>
      </w:r>
    </w:p>
    <w:p w:rsidR="00C205EA" w:rsidRDefault="00C205EA" w:rsidP="00C205EA">
      <w:pPr>
        <w:spacing w:before="120" w:after="120" w:line="360" w:lineRule="auto"/>
        <w:ind w:firstLine="709"/>
        <w:contextualSpacing/>
        <w:jc w:val="both"/>
        <w:rPr>
          <w:rFonts w:ascii="Times New Roman" w:eastAsia="Calibri" w:hAnsi="Times New Roman" w:cs="Times New Roman"/>
          <w:b/>
          <w:sz w:val="24"/>
          <w:szCs w:val="24"/>
          <w:lang w:eastAsia="en-US"/>
        </w:rPr>
      </w:pPr>
    </w:p>
    <w:p w:rsidR="00C205EA" w:rsidRDefault="00C205EA" w:rsidP="00C205EA">
      <w:pPr>
        <w:spacing w:before="120" w:after="120" w:line="36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Растительность</w:t>
      </w:r>
    </w:p>
    <w:p w:rsidR="00C205EA" w:rsidRDefault="00C205EA" w:rsidP="00C205EA">
      <w:pPr>
        <w:spacing w:after="120" w:line="360" w:lineRule="auto"/>
        <w:ind w:firstLine="709"/>
        <w:contextualSpacing/>
        <w:jc w:val="both"/>
        <w:rPr>
          <w:rFonts w:ascii="Times New Roman" w:eastAsia="Calibri" w:hAnsi="Times New Roman" w:cs="Times New Roman"/>
          <w:color w:val="000000"/>
          <w:spacing w:val="4"/>
          <w:sz w:val="28"/>
          <w:szCs w:val="28"/>
        </w:rPr>
      </w:pPr>
      <w:r>
        <w:rPr>
          <w:rFonts w:ascii="Times New Roman" w:eastAsia="Calibri" w:hAnsi="Times New Roman" w:cs="Times New Roman"/>
          <w:sz w:val="24"/>
          <w:szCs w:val="24"/>
        </w:rPr>
        <w:t xml:space="preserve">Территория поселения лесистая - примерно 64% всей площади покрыто лесами (горная - южная и центральная части). </w:t>
      </w:r>
      <w:r>
        <w:rPr>
          <w:rFonts w:ascii="Times New Roman" w:eastAsia="Calibri" w:hAnsi="Times New Roman" w:cs="Times New Roman"/>
          <w:color w:val="000000"/>
          <w:spacing w:val="1"/>
          <w:sz w:val="24"/>
          <w:szCs w:val="24"/>
        </w:rPr>
        <w:t xml:space="preserve">Отдельные дубы и клены встречаются </w:t>
      </w:r>
      <w:r>
        <w:rPr>
          <w:rFonts w:ascii="Times New Roman" w:eastAsia="Calibri" w:hAnsi="Times New Roman" w:cs="Times New Roman"/>
          <w:color w:val="000000"/>
          <w:sz w:val="24"/>
          <w:szCs w:val="24"/>
        </w:rPr>
        <w:t xml:space="preserve">возле Бердяуша и Порогов. Более широко </w:t>
      </w:r>
      <w:r>
        <w:rPr>
          <w:rFonts w:ascii="Times New Roman" w:eastAsia="Calibri" w:hAnsi="Times New Roman" w:cs="Times New Roman"/>
          <w:color w:val="000000"/>
          <w:spacing w:val="4"/>
          <w:sz w:val="24"/>
          <w:szCs w:val="24"/>
        </w:rPr>
        <w:t>распространена липа, как подлесок.</w:t>
      </w:r>
    </w:p>
    <w:p w:rsidR="00C205EA" w:rsidRDefault="00C205EA" w:rsidP="00C205EA">
      <w:pPr>
        <w:spacing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Общая площадь Бердяушского участкового лесничества составляет 24003 га.</w:t>
      </w:r>
    </w:p>
    <w:p w:rsidR="00C205EA" w:rsidRDefault="00C205EA" w:rsidP="00C205EA">
      <w:pPr>
        <w:spacing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Разнообразен животный мир, в реке водится немало видов рыбы, что созда</w:t>
      </w:r>
      <w:r>
        <w:rPr>
          <w:rFonts w:ascii="Times New Roman" w:eastAsia="Calibri" w:hAnsi="Times New Roman" w:cs="Times New Roman"/>
          <w:sz w:val="24"/>
          <w:szCs w:val="24"/>
        </w:rPr>
        <w:softHyphen/>
        <w:t>ет благоприятные условия для охоты и рыболовства.</w:t>
      </w:r>
    </w:p>
    <w:p w:rsidR="00C205EA" w:rsidRDefault="00C205EA" w:rsidP="00C205E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Минерально-сырьевые ресурсы</w:t>
      </w:r>
    </w:p>
    <w:p w:rsidR="00C205EA" w:rsidRDefault="00C205EA" w:rsidP="00C205EA">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недрах территории поселения расположены следующие участки минерально-сырьевых ресурсов: </w:t>
      </w:r>
    </w:p>
    <w:p w:rsidR="00C205EA" w:rsidRDefault="00C205EA" w:rsidP="00C205EA">
      <w:pPr>
        <w:spacing w:after="24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Бердяушское месторождение доломита – строительные камни;</w:t>
      </w:r>
    </w:p>
    <w:p w:rsidR="00C205EA" w:rsidRDefault="00C205EA" w:rsidP="00C205EA">
      <w:pPr>
        <w:spacing w:before="100" w:beforeAutospacing="1"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Бердяушский участок гранитов – строительные камни;</w:t>
      </w:r>
    </w:p>
    <w:p w:rsidR="00C205EA" w:rsidRDefault="00C205EA" w:rsidP="00C205EA">
      <w:pPr>
        <w:spacing w:before="100" w:beforeAutospacing="1"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Черемушки участок гранитов – строительные материалы. </w:t>
      </w:r>
    </w:p>
    <w:p w:rsidR="00C205EA" w:rsidRDefault="00C205EA" w:rsidP="00C205EA">
      <w:pPr>
        <w:spacing w:before="100" w:beforeAutospacing="1" w:after="120" w:line="36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Богатые запасы минерально-сырьевых ресурсов являются основой успешной работы добывающих (горнорудных) предприятий, а также производства строительных материалов, главным образом щебня.</w:t>
      </w:r>
    </w:p>
    <w:p w:rsidR="00C205EA" w:rsidRDefault="00C205EA" w:rsidP="00C205EA">
      <w:pPr>
        <w:spacing w:before="240" w:after="120" w:line="360" w:lineRule="auto"/>
        <w:ind w:firstLine="709"/>
        <w:contextualSpacing/>
        <w:jc w:val="both"/>
        <w:rPr>
          <w:rFonts w:ascii="Times New Roman" w:eastAsiaTheme="minorHAnsi" w:hAnsi="Times New Roman" w:cs="Times New Roman"/>
          <w:sz w:val="24"/>
          <w:szCs w:val="24"/>
        </w:rPr>
      </w:pPr>
      <w:r>
        <w:rPr>
          <w:rFonts w:ascii="Times New Roman" w:hAnsi="Times New Roman" w:cs="Times New Roman"/>
          <w:sz w:val="24"/>
          <w:szCs w:val="24"/>
        </w:rPr>
        <w:t>Численность населения городского поселения по состоянию на 01.01.2017г. согласно данным о численности населения РФ по муниципальным образованиям составила 5409 человек.</w:t>
      </w:r>
    </w:p>
    <w:p w:rsidR="00C205EA" w:rsidRDefault="00C205EA" w:rsidP="00C205EA">
      <w:pPr>
        <w:keepNext/>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1</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Ретроспективная численность населения городского поселения </w:t>
      </w:r>
    </w:p>
    <w:tbl>
      <w:tblPr>
        <w:tblW w:w="5000" w:type="pct"/>
        <w:tblLook w:val="04A0"/>
      </w:tblPr>
      <w:tblGrid>
        <w:gridCol w:w="1352"/>
        <w:gridCol w:w="1352"/>
        <w:gridCol w:w="1352"/>
        <w:gridCol w:w="1351"/>
        <w:gridCol w:w="1351"/>
        <w:gridCol w:w="1351"/>
        <w:gridCol w:w="1462"/>
      </w:tblGrid>
      <w:tr w:rsidR="00C205EA" w:rsidTr="00C205EA">
        <w:trPr>
          <w:trHeight w:val="300"/>
          <w:tblHeader/>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Численность населения, чел.</w:t>
            </w:r>
          </w:p>
        </w:tc>
      </w:tr>
      <w:tr w:rsidR="00C205EA" w:rsidTr="00C205EA">
        <w:trPr>
          <w:trHeight w:val="300"/>
          <w:tblHeader/>
        </w:trPr>
        <w:tc>
          <w:tcPr>
            <w:tcW w:w="706" w:type="pc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2010</w:t>
            </w:r>
          </w:p>
        </w:tc>
        <w:tc>
          <w:tcPr>
            <w:tcW w:w="70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2011</w:t>
            </w:r>
          </w:p>
        </w:tc>
        <w:tc>
          <w:tcPr>
            <w:tcW w:w="70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w:t>
            </w:r>
          </w:p>
        </w:tc>
        <w:tc>
          <w:tcPr>
            <w:tcW w:w="70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w:t>
            </w:r>
          </w:p>
        </w:tc>
        <w:tc>
          <w:tcPr>
            <w:tcW w:w="70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70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7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r>
      <w:tr w:rsidR="00C205EA" w:rsidTr="00C205EA">
        <w:trPr>
          <w:trHeight w:val="315"/>
        </w:trPr>
        <w:tc>
          <w:tcPr>
            <w:tcW w:w="706" w:type="pct"/>
            <w:tcBorders>
              <w:top w:val="nil"/>
              <w:left w:val="single" w:sz="4" w:space="0" w:color="auto"/>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Times New Roman" w:hAnsi="Times New Roman" w:cs="Times New Roman"/>
                <w:color w:val="222222"/>
                <w:sz w:val="24"/>
                <w:szCs w:val="24"/>
                <w:shd w:val="clear" w:color="auto" w:fill="FFFFFF"/>
              </w:rPr>
              <w:t>5784</w:t>
            </w:r>
          </w:p>
        </w:tc>
        <w:tc>
          <w:tcPr>
            <w:tcW w:w="706"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5770</w:t>
            </w:r>
          </w:p>
        </w:tc>
        <w:tc>
          <w:tcPr>
            <w:tcW w:w="706"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5702</w:t>
            </w:r>
          </w:p>
        </w:tc>
        <w:tc>
          <w:tcPr>
            <w:tcW w:w="706"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5628</w:t>
            </w:r>
          </w:p>
        </w:tc>
        <w:tc>
          <w:tcPr>
            <w:tcW w:w="706"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5575</w:t>
            </w:r>
          </w:p>
        </w:tc>
        <w:tc>
          <w:tcPr>
            <w:tcW w:w="706"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5526</w:t>
            </w:r>
          </w:p>
        </w:tc>
        <w:tc>
          <w:tcPr>
            <w:tcW w:w="764" w:type="pct"/>
            <w:tcBorders>
              <w:top w:val="nil"/>
              <w:left w:val="nil"/>
              <w:bottom w:val="single" w:sz="4" w:space="0" w:color="auto"/>
              <w:right w:val="single" w:sz="4" w:space="0" w:color="auto"/>
            </w:tcBorders>
            <w:shd w:val="clear" w:color="auto" w:fill="FFFFFF"/>
            <w:vAlign w:val="center"/>
            <w:hideMark/>
          </w:tcPr>
          <w:p w:rsidR="00C205EA" w:rsidRDefault="00C205EA">
            <w:pPr>
              <w:widowControl w:val="0"/>
              <w:spacing w:before="240" w:after="240"/>
              <w:jc w:val="center"/>
              <w:rPr>
                <w:rFonts w:ascii="Times New Roman" w:hAnsi="Times New Roman" w:cs="Times New Roman"/>
                <w:color w:val="222222"/>
                <w:sz w:val="24"/>
                <w:szCs w:val="24"/>
                <w:lang w:val="en-US" w:eastAsia="en-US"/>
              </w:rPr>
            </w:pPr>
            <w:r>
              <w:rPr>
                <w:rFonts w:ascii="Cambria Math" w:hAnsi="Cambria Math" w:cs="Cambria Math"/>
                <w:b/>
                <w:bCs/>
                <w:color w:val="FF0000"/>
                <w:sz w:val="24"/>
                <w:szCs w:val="24"/>
              </w:rPr>
              <w:t>↘</w:t>
            </w:r>
            <w:r>
              <w:rPr>
                <w:rFonts w:ascii="Times New Roman" w:hAnsi="Times New Roman" w:cs="Times New Roman"/>
                <w:color w:val="222222"/>
                <w:sz w:val="24"/>
                <w:szCs w:val="24"/>
              </w:rPr>
              <w:t>5427</w:t>
            </w:r>
          </w:p>
        </w:tc>
      </w:tr>
    </w:tbl>
    <w:p w:rsidR="00C205EA" w:rsidRDefault="00C205EA" w:rsidP="00C205EA">
      <w:pPr>
        <w:spacing w:before="240" w:after="120" w:line="360" w:lineRule="auto"/>
        <w:ind w:firstLine="709"/>
        <w:contextualSpacing/>
        <w:jc w:val="both"/>
        <w:rPr>
          <w:rFonts w:ascii="Times New Roman" w:eastAsiaTheme="minorHAnsi" w:hAnsi="Times New Roman" w:cs="Times New Roman"/>
          <w:sz w:val="24"/>
          <w:szCs w:val="24"/>
          <w:lang w:eastAsia="en-US"/>
        </w:rPr>
      </w:pPr>
      <w:r>
        <w:rPr>
          <w:rFonts w:ascii="Times New Roman" w:hAnsi="Times New Roman" w:cs="Times New Roman"/>
          <w:sz w:val="24"/>
          <w:szCs w:val="24"/>
        </w:rPr>
        <w:t>Как видно из таблицы выше, численность населения за последние 5 лет  постепенно уменьшалась.</w:t>
      </w:r>
    </w:p>
    <w:p w:rsidR="00C205EA" w:rsidRDefault="00C205EA" w:rsidP="00C205EA">
      <w:pPr>
        <w:spacing w:before="240" w:line="360" w:lineRule="auto"/>
        <w:ind w:firstLine="700"/>
        <w:jc w:val="both"/>
        <w:rPr>
          <w:rFonts w:ascii="Times New Roman" w:hAnsi="Times New Roman" w:cs="Times New Roman"/>
          <w:sz w:val="24"/>
          <w:szCs w:val="24"/>
        </w:rPr>
      </w:pPr>
      <w:r>
        <w:rPr>
          <w:rFonts w:ascii="Times New Roman" w:hAnsi="Times New Roman" w:cs="Times New Roman"/>
          <w:sz w:val="24"/>
          <w:szCs w:val="24"/>
        </w:rPr>
        <w:t>В связи с тем, что за последние 5 лет динамика роста численности отрицательная, можно сделать вывод, что значительного прироста численности постоянного населения наблюдаться не будет. На период до 2027 года численность населения останется на уровне 5400-5500 человек.</w:t>
      </w:r>
    </w:p>
    <w:p w:rsidR="00C205EA" w:rsidRDefault="00C205EA" w:rsidP="00C205EA">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Прирост площади жилой и общественно-деловой застройки, а так же объектов социального значения не планируется. Календарного плана по выводу из эксплуатации ветхо-аварийного жилья нет.</w:t>
      </w:r>
    </w:p>
    <w:p w:rsidR="00C205EA" w:rsidRDefault="00C205EA" w:rsidP="00C205EA">
      <w:pPr>
        <w:keepNext/>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2</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Перспективная численность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2733"/>
        <w:gridCol w:w="862"/>
        <w:gridCol w:w="859"/>
        <w:gridCol w:w="859"/>
        <w:gridCol w:w="859"/>
        <w:gridCol w:w="859"/>
        <w:gridCol w:w="859"/>
        <w:gridCol w:w="859"/>
      </w:tblGrid>
      <w:tr w:rsidR="00C205EA" w:rsidTr="00C205EA">
        <w:trPr>
          <w:trHeight w:val="20"/>
        </w:trPr>
        <w:tc>
          <w:tcPr>
            <w:tcW w:w="4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07"/>
              <w:jc w:val="both"/>
              <w:rPr>
                <w:rFonts w:ascii="Times New Roman" w:hAnsi="Times New Roman"/>
                <w:b/>
                <w:bCs/>
                <w:color w:val="000000"/>
                <w:sz w:val="20"/>
                <w:szCs w:val="20"/>
                <w:lang w:val="en-US"/>
              </w:rPr>
            </w:pPr>
            <w:r>
              <w:rPr>
                <w:rFonts w:ascii="Times New Roman" w:hAnsi="Times New Roman"/>
                <w:b/>
                <w:bCs/>
                <w:color w:val="000000"/>
                <w:sz w:val="20"/>
                <w:szCs w:val="20"/>
              </w:rPr>
              <w:t>№ п/п</w:t>
            </w:r>
          </w:p>
        </w:tc>
        <w:tc>
          <w:tcPr>
            <w:tcW w:w="142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both"/>
              <w:rPr>
                <w:rFonts w:ascii="Times New Roman" w:hAnsi="Times New Roman"/>
                <w:b/>
                <w:bCs/>
                <w:color w:val="000000"/>
                <w:sz w:val="20"/>
                <w:szCs w:val="20"/>
                <w:lang w:val="en-US"/>
              </w:rPr>
            </w:pPr>
            <w:r>
              <w:rPr>
                <w:rFonts w:ascii="Times New Roman" w:hAnsi="Times New Roman"/>
                <w:b/>
                <w:bCs/>
                <w:color w:val="000000"/>
                <w:sz w:val="20"/>
                <w:szCs w:val="20"/>
              </w:rPr>
              <w:t>Населенный пункт</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2016</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2017</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2019</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2020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2021</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b/>
                <w:bCs/>
                <w:color w:val="000000"/>
                <w:sz w:val="20"/>
                <w:szCs w:val="20"/>
                <w:lang w:val="en-US"/>
              </w:rPr>
            </w:pPr>
            <w:r>
              <w:rPr>
                <w:rFonts w:ascii="Times New Roman" w:hAnsi="Times New Roman"/>
                <w:b/>
                <w:bCs/>
                <w:color w:val="000000"/>
                <w:sz w:val="20"/>
                <w:szCs w:val="20"/>
              </w:rPr>
              <w:t>2027</w:t>
            </w:r>
          </w:p>
        </w:tc>
      </w:tr>
      <w:tr w:rsidR="00C205EA" w:rsidTr="00C205EA">
        <w:trPr>
          <w:trHeight w:val="20"/>
        </w:trPr>
        <w:tc>
          <w:tcPr>
            <w:tcW w:w="4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07"/>
              <w:jc w:val="both"/>
              <w:rPr>
                <w:rFonts w:ascii="Times New Roman" w:hAnsi="Times New Roman"/>
                <w:color w:val="000000"/>
                <w:sz w:val="20"/>
                <w:szCs w:val="20"/>
                <w:lang w:val="en-US"/>
              </w:rPr>
            </w:pPr>
            <w:r>
              <w:rPr>
                <w:rFonts w:ascii="Times New Roman" w:hAnsi="Times New Roman"/>
                <w:color w:val="000000"/>
                <w:sz w:val="20"/>
                <w:szCs w:val="20"/>
              </w:rPr>
              <w:t>1</w:t>
            </w:r>
          </w:p>
        </w:tc>
        <w:tc>
          <w:tcPr>
            <w:tcW w:w="142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р.п. Бердяуш</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5018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4784</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4784</w:t>
            </w:r>
          </w:p>
        </w:tc>
      </w:tr>
      <w:tr w:rsidR="00C205EA" w:rsidTr="00C205EA">
        <w:trPr>
          <w:trHeight w:val="20"/>
        </w:trPr>
        <w:tc>
          <w:tcPr>
            <w:tcW w:w="4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07"/>
              <w:jc w:val="both"/>
              <w:rPr>
                <w:rFonts w:ascii="Times New Roman" w:hAnsi="Times New Roman"/>
                <w:color w:val="000000"/>
                <w:sz w:val="20"/>
                <w:szCs w:val="20"/>
                <w:lang w:val="en-US"/>
              </w:rPr>
            </w:pPr>
            <w:r>
              <w:rPr>
                <w:rFonts w:ascii="Times New Roman" w:hAnsi="Times New Roman"/>
                <w:color w:val="000000"/>
                <w:sz w:val="20"/>
                <w:szCs w:val="20"/>
              </w:rPr>
              <w:t>2</w:t>
            </w:r>
          </w:p>
        </w:tc>
        <w:tc>
          <w:tcPr>
            <w:tcW w:w="142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п. Жукатау</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410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410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410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410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410</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399</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399</w:t>
            </w:r>
          </w:p>
        </w:tc>
      </w:tr>
      <w:tr w:rsidR="00C205EA" w:rsidTr="00C205EA">
        <w:trPr>
          <w:trHeight w:val="20"/>
        </w:trPr>
        <w:tc>
          <w:tcPr>
            <w:tcW w:w="42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ind w:right="-107"/>
              <w:jc w:val="right"/>
              <w:rPr>
                <w:rFonts w:ascii="Times New Roman" w:hAnsi="Times New Roman"/>
                <w:color w:val="000000"/>
                <w:sz w:val="20"/>
                <w:szCs w:val="20"/>
                <w:lang w:val="en-US"/>
              </w:rPr>
            </w:pPr>
            <w:r>
              <w:rPr>
                <w:rFonts w:ascii="Times New Roman" w:hAnsi="Times New Roman"/>
                <w:color w:val="000000"/>
                <w:sz w:val="20"/>
                <w:szCs w:val="20"/>
              </w:rPr>
              <w:t> </w:t>
            </w:r>
          </w:p>
        </w:tc>
        <w:tc>
          <w:tcPr>
            <w:tcW w:w="142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right"/>
              <w:rPr>
                <w:rFonts w:ascii="Times New Roman" w:hAnsi="Times New Roman"/>
                <w:color w:val="000000"/>
                <w:sz w:val="20"/>
                <w:szCs w:val="20"/>
                <w:lang w:val="en-US"/>
              </w:rPr>
            </w:pPr>
            <w:r>
              <w:rPr>
                <w:rFonts w:ascii="Times New Roman" w:hAnsi="Times New Roman"/>
                <w:color w:val="000000"/>
                <w:sz w:val="20"/>
                <w:szCs w:val="20"/>
              </w:rPr>
              <w:t>Всего</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5428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5428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5428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5428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5428</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5183</w:t>
            </w:r>
          </w:p>
        </w:tc>
        <w:tc>
          <w:tcPr>
            <w:tcW w:w="44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rPr>
            </w:pPr>
            <w:r>
              <w:rPr>
                <w:rFonts w:ascii="Times New Roman" w:hAnsi="Times New Roman"/>
                <w:color w:val="000000"/>
                <w:sz w:val="20"/>
                <w:szCs w:val="20"/>
              </w:rPr>
              <w:t>5183</w:t>
            </w:r>
          </w:p>
        </w:tc>
      </w:tr>
    </w:tbl>
    <w:p w:rsidR="00C205EA" w:rsidRDefault="00C205EA" w:rsidP="00C205EA">
      <w:pPr>
        <w:autoSpaceDE w:val="0"/>
        <w:autoSpaceDN w:val="0"/>
        <w:spacing w:before="24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прогнозу долгосрочного социально – экономического развития РФ  за период до 2030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заработная плата может составить к 2027 году:</w:t>
      </w:r>
    </w:p>
    <w:p w:rsidR="00C205EA" w:rsidRDefault="00C205EA" w:rsidP="00C205EA">
      <w:pPr>
        <w:autoSpaceDE w:val="0"/>
        <w:autoSpaceDN w:val="0"/>
        <w:ind w:firstLine="709"/>
        <w:jc w:val="both"/>
        <w:rPr>
          <w:rFonts w:ascii="Times New Roman" w:eastAsia="Times New Roman" w:hAnsi="Times New Roman" w:cs="Times New Roman"/>
          <w:sz w:val="24"/>
          <w:szCs w:val="24"/>
        </w:rPr>
      </w:pPr>
    </w:p>
    <w:p w:rsidR="00C205EA" w:rsidRDefault="00C205EA" w:rsidP="00C205EA">
      <w:pPr>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вариант развития – </w:t>
      </w:r>
      <w:r>
        <w:rPr>
          <w:rFonts w:ascii="Times New Roman" w:eastAsia="Times New Roman" w:hAnsi="Times New Roman" w:cs="Times New Roman"/>
          <w:color w:val="000000"/>
          <w:sz w:val="24"/>
          <w:szCs w:val="24"/>
        </w:rPr>
        <w:t>45219,4</w:t>
      </w:r>
      <w:r>
        <w:rPr>
          <w:rFonts w:ascii="Times New Roman" w:eastAsia="Times New Roman" w:hAnsi="Times New Roman" w:cs="Times New Roman"/>
          <w:sz w:val="24"/>
          <w:szCs w:val="24"/>
        </w:rPr>
        <w:t>руб;</w:t>
      </w:r>
    </w:p>
    <w:p w:rsidR="00C205EA" w:rsidRDefault="00C205EA" w:rsidP="00C205EA">
      <w:pPr>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вариант развития – </w:t>
      </w:r>
      <w:r>
        <w:rPr>
          <w:rFonts w:ascii="Times New Roman" w:eastAsia="Times New Roman" w:hAnsi="Times New Roman" w:cs="Times New Roman"/>
          <w:color w:val="000000"/>
          <w:sz w:val="24"/>
          <w:szCs w:val="24"/>
        </w:rPr>
        <w:t>49345,8</w:t>
      </w:r>
      <w:r>
        <w:rPr>
          <w:rFonts w:ascii="Times New Roman" w:eastAsia="Times New Roman" w:hAnsi="Times New Roman" w:cs="Times New Roman"/>
          <w:sz w:val="24"/>
          <w:szCs w:val="24"/>
        </w:rPr>
        <w:t>руб;</w:t>
      </w:r>
    </w:p>
    <w:p w:rsidR="00C205EA" w:rsidRDefault="00C205EA" w:rsidP="00C205EA">
      <w:pPr>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вариант развития – </w:t>
      </w:r>
      <w:r>
        <w:rPr>
          <w:rFonts w:ascii="Times New Roman" w:eastAsia="Times New Roman" w:hAnsi="Times New Roman" w:cs="Times New Roman"/>
          <w:color w:val="000000"/>
          <w:sz w:val="24"/>
          <w:szCs w:val="24"/>
        </w:rPr>
        <w:t>69105,1</w:t>
      </w:r>
      <w:r>
        <w:rPr>
          <w:rFonts w:ascii="Times New Roman" w:eastAsia="Times New Roman" w:hAnsi="Times New Roman" w:cs="Times New Roman"/>
          <w:sz w:val="24"/>
          <w:szCs w:val="24"/>
        </w:rPr>
        <w:t>руб.</w:t>
      </w:r>
    </w:p>
    <w:p w:rsidR="00C205EA" w:rsidRDefault="00C205EA" w:rsidP="00C205EA">
      <w:pPr>
        <w:autoSpaceDE w:val="0"/>
        <w:autoSpaceDN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подробно о вариантах развития описано в Главе 11 Программы.</w:t>
      </w:r>
    </w:p>
    <w:p w:rsidR="00C205EA" w:rsidRDefault="00C205EA" w:rsidP="00C205EA">
      <w:pPr>
        <w:rPr>
          <w:rFonts w:eastAsiaTheme="minorHAnsi"/>
          <w:sz w:val="24"/>
          <w:szCs w:val="24"/>
          <w:lang w:eastAsia="en-US"/>
        </w:rPr>
      </w:pPr>
    </w:p>
    <w:p w:rsidR="00C205EA" w:rsidRDefault="00C205EA" w:rsidP="00C205EA">
      <w:pPr>
        <w:keepNext/>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5</w:t>
      </w:r>
      <w:r w:rsidR="003F75F1">
        <w:rPr>
          <w:rFonts w:ascii="Times New Roman" w:eastAsia="Times New Roman" w:hAnsi="Times New Roman" w:cs="Times New Roman"/>
          <w:b/>
          <w:i/>
          <w:noProof/>
          <w:sz w:val="24"/>
          <w:szCs w:val="20"/>
        </w:rPr>
        <w:fldChar w:fldCharType="end"/>
      </w:r>
      <w:r>
        <w:rPr>
          <w:rFonts w:ascii="Times New Roman" w:eastAsia="Times New Roman" w:hAnsi="Times New Roman" w:cs="Times New Roman"/>
          <w:b/>
          <w:i/>
          <w:sz w:val="24"/>
          <w:szCs w:val="20"/>
        </w:rPr>
        <w:t xml:space="preserve"> Номинальная начисленная заработная плата по средним и крупным предприятиям</w:t>
      </w:r>
    </w:p>
    <w:tbl>
      <w:tblPr>
        <w:tblW w:w="5000" w:type="pct"/>
        <w:tblLook w:val="04A0"/>
      </w:tblPr>
      <w:tblGrid>
        <w:gridCol w:w="3852"/>
        <w:gridCol w:w="2209"/>
        <w:gridCol w:w="1755"/>
        <w:gridCol w:w="1755"/>
      </w:tblGrid>
      <w:tr w:rsidR="00C205EA" w:rsidTr="00C205EA">
        <w:trPr>
          <w:trHeight w:val="900"/>
          <w:tblHeader/>
        </w:trPr>
        <w:tc>
          <w:tcPr>
            <w:tcW w:w="2012"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МО</w:t>
            </w:r>
          </w:p>
        </w:tc>
        <w:tc>
          <w:tcPr>
            <w:tcW w:w="115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Январь-декабрь, 2015</w:t>
            </w:r>
          </w:p>
        </w:tc>
        <w:tc>
          <w:tcPr>
            <w:tcW w:w="917"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Январь-декабрь, 2016</w:t>
            </w:r>
          </w:p>
        </w:tc>
        <w:tc>
          <w:tcPr>
            <w:tcW w:w="917"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Январь-июль, 2017</w:t>
            </w:r>
          </w:p>
        </w:tc>
      </w:tr>
      <w:tr w:rsidR="00C205EA" w:rsidTr="00C205EA">
        <w:trPr>
          <w:trHeight w:val="600"/>
        </w:trPr>
        <w:tc>
          <w:tcPr>
            <w:tcW w:w="2012"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Бердяушское городское поселение</w:t>
            </w:r>
          </w:p>
        </w:tc>
        <w:tc>
          <w:tcPr>
            <w:tcW w:w="11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29472,55</w:t>
            </w:r>
          </w:p>
        </w:tc>
        <w:tc>
          <w:tcPr>
            <w:tcW w:w="9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31398,99</w:t>
            </w:r>
          </w:p>
        </w:tc>
        <w:tc>
          <w:tcPr>
            <w:tcW w:w="9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31057,64</w:t>
            </w:r>
          </w:p>
        </w:tc>
      </w:tr>
    </w:tbl>
    <w:p w:rsidR="00C205EA" w:rsidRDefault="00C205EA" w:rsidP="00C205EA">
      <w:pPr>
        <w:rPr>
          <w:rFonts w:eastAsiaTheme="minorHAnsi"/>
          <w:highlight w:val="yellow"/>
          <w:lang w:eastAsia="en-US"/>
        </w:rPr>
      </w:pPr>
    </w:p>
    <w:p w:rsidR="00C205EA" w:rsidRDefault="00C205EA" w:rsidP="00C205EA">
      <w:pPr>
        <w:rPr>
          <w:highlight w:val="yellow"/>
        </w:rPr>
      </w:pPr>
    </w:p>
    <w:p w:rsidR="00C205EA" w:rsidRDefault="00C205EA" w:rsidP="00C205EA">
      <w:pPr>
        <w:pStyle w:val="2"/>
        <w:keepNext w:val="0"/>
        <w:numPr>
          <w:ilvl w:val="1"/>
          <w:numId w:val="0"/>
        </w:numPr>
        <w:autoSpaceDE/>
        <w:autoSpaceDN/>
        <w:adjustRightInd/>
        <w:spacing w:before="200" w:after="0" w:line="266" w:lineRule="auto"/>
        <w:ind w:left="576" w:hanging="576"/>
        <w:rPr>
          <w:rFonts w:ascii="Times New Roman" w:hAnsi="Times New Roman"/>
        </w:rPr>
      </w:pPr>
      <w:bookmarkStart w:id="17" w:name="_Toc501995554"/>
      <w:r>
        <w:rPr>
          <w:rFonts w:ascii="Times New Roman" w:hAnsi="Times New Roman"/>
          <w:b w:val="0"/>
        </w:rPr>
        <w:t>Описание развития соответствующей системы коммунальной инфраструктуры</w:t>
      </w:r>
      <w:bookmarkEnd w:id="17"/>
    </w:p>
    <w:p w:rsidR="00C205EA" w:rsidRDefault="00C205EA" w:rsidP="00C205EA">
      <w:pPr>
        <w:pStyle w:val="31"/>
        <w:numPr>
          <w:ilvl w:val="2"/>
          <w:numId w:val="0"/>
        </w:numPr>
        <w:ind w:left="720" w:hanging="720"/>
        <w:rPr>
          <w:rFonts w:ascii="Times New Roman" w:hAnsi="Times New Roman"/>
          <w:b/>
        </w:rPr>
      </w:pPr>
      <w:bookmarkStart w:id="18" w:name="_Toc501995555"/>
      <w:bookmarkStart w:id="19" w:name="_Toc469307312"/>
      <w:r>
        <w:rPr>
          <w:rFonts w:ascii="Times New Roman" w:hAnsi="Times New Roman"/>
          <w:b/>
        </w:rPr>
        <w:t>Перспективная система водоснабжения</w:t>
      </w:r>
      <w:bookmarkEnd w:id="18"/>
      <w:bookmarkEnd w:id="19"/>
    </w:p>
    <w:p w:rsidR="00C205EA" w:rsidRDefault="00C205EA" w:rsidP="00C205EA">
      <w:pPr>
        <w:spacing w:line="360" w:lineRule="auto"/>
        <w:ind w:right="104"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Раздел«Водоснабжение»схемыводоснабжения</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водоотведенияразработан</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целяхреализациигосударственнойполитики</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сфереводоснабжения,направленной</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обеспечениеохраныздоровьянаселения</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улучшениякачестважизнинаселенияпутемобеспечениябесперебойнойподачигарантированнобезопаснойпитьевойводыпотребителям</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учетомразвитиясельскихтерриторий.</w:t>
      </w:r>
    </w:p>
    <w:p w:rsidR="00C205EA" w:rsidRDefault="00C205EA" w:rsidP="00C205EA">
      <w:pPr>
        <w:spacing w:after="120"/>
        <w:ind w:left="80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Принципамиразвитиясистемыводоснабженияявляются:</w:t>
      </w:r>
    </w:p>
    <w:p w:rsidR="00C205EA" w:rsidRDefault="00C205EA" w:rsidP="00C205EA">
      <w:pPr>
        <w:numPr>
          <w:ilvl w:val="0"/>
          <w:numId w:val="18"/>
        </w:numPr>
        <w:ind w:left="0" w:firstLine="360"/>
        <w:jc w:val="both"/>
        <w:rPr>
          <w:rFonts w:ascii="Times New Roman" w:eastAsia="Times New Roman" w:hAnsi="Times New Roman" w:cs="Times New Roman"/>
          <w:sz w:val="24"/>
          <w:lang w:eastAsia="en-US"/>
        </w:rPr>
      </w:pPr>
      <w:r>
        <w:rPr>
          <w:rFonts w:ascii="Times New Roman" w:eastAsia="Times New Roman" w:hAnsi="Times New Roman" w:cs="Times New Roman"/>
          <w:sz w:val="24"/>
        </w:rPr>
        <w:t>постоянноеулучшениекачествапредоставления</w:t>
      </w:r>
      <w:r>
        <w:rPr>
          <w:rFonts w:ascii="Times New Roman" w:eastAsia="Times New Roman" w:hAnsi="Times New Roman" w:cs="Times New Roman"/>
          <w:spacing w:val="-2"/>
          <w:sz w:val="24"/>
        </w:rPr>
        <w:t>услуг</w:t>
      </w:r>
      <w:r>
        <w:rPr>
          <w:rFonts w:ascii="Times New Roman" w:eastAsia="Times New Roman" w:hAnsi="Times New Roman" w:cs="Times New Roman"/>
          <w:sz w:val="24"/>
        </w:rPr>
        <w:t>водоснабженияпотребителям (абонентам);</w:t>
      </w:r>
    </w:p>
    <w:p w:rsidR="00C205EA" w:rsidRDefault="00C205EA" w:rsidP="00C205EA">
      <w:pPr>
        <w:numPr>
          <w:ilvl w:val="0"/>
          <w:numId w:val="18"/>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удовлетворениепотребностивобеспеченииуслугойводоснабженияновыхобъектовкапитального строительства;</w:t>
      </w:r>
    </w:p>
    <w:p w:rsidR="00C205EA" w:rsidRDefault="00C205EA" w:rsidP="00C205EA">
      <w:pPr>
        <w:numPr>
          <w:ilvl w:val="0"/>
          <w:numId w:val="18"/>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постоянноесовершенствованиесхемыводоснабжениянаосновепоследовательногопланированияразвитиясистемыводоснабжения,реализацииплановыхмероприятий,проверкирезультатовреализацииисвоевременнойкорректировки технических решений имероприятий.</w:t>
      </w:r>
    </w:p>
    <w:p w:rsidR="00C205EA" w:rsidRDefault="00C205EA" w:rsidP="00C205EA">
      <w:pPr>
        <w:spacing w:after="120"/>
        <w:ind w:right="106"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Основнымизадачами,решаемыми</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разделе«Водоснабжение»схемыводоснабжения</w:t>
      </w:r>
      <w:r>
        <w:rPr>
          <w:rFonts w:ascii="Times New Roman" w:eastAsia="Times New Roman" w:hAnsi="Times New Roman" w:cs="Times New Roman"/>
          <w:sz w:val="24"/>
          <w:szCs w:val="24"/>
        </w:rPr>
        <w:t xml:space="preserve"> и </w:t>
      </w:r>
      <w:r>
        <w:rPr>
          <w:rFonts w:ascii="Times New Roman" w:eastAsia="Times New Roman" w:hAnsi="Times New Roman" w:cs="Times New Roman"/>
          <w:spacing w:val="-1"/>
          <w:sz w:val="24"/>
          <w:szCs w:val="24"/>
        </w:rPr>
        <w:t>водоотведенияявляются:</w:t>
      </w:r>
    </w:p>
    <w:p w:rsidR="00C205EA" w:rsidRDefault="00C205EA" w:rsidP="00C205EA">
      <w:pPr>
        <w:numPr>
          <w:ilvl w:val="0"/>
          <w:numId w:val="19"/>
        </w:numPr>
        <w:ind w:left="0" w:firstLine="360"/>
        <w:jc w:val="both"/>
        <w:rPr>
          <w:rFonts w:ascii="Times New Roman" w:eastAsia="Times New Roman" w:hAnsi="Times New Roman" w:cs="Times New Roman"/>
          <w:sz w:val="24"/>
          <w:lang w:eastAsia="en-US"/>
        </w:rPr>
      </w:pPr>
      <w:r>
        <w:rPr>
          <w:rFonts w:ascii="Times New Roman" w:eastAsia="Times New Roman" w:hAnsi="Times New Roman" w:cs="Times New Roman"/>
          <w:sz w:val="24"/>
        </w:rPr>
        <w:t>реконструкцияимодернизацияводопроводнойсетисцельюобеспечениякачестваводы,поставляемойпотребителям,повышениянадежностиводоснабжения, снижения аварийности,сокращения потерьводы;</w:t>
      </w:r>
    </w:p>
    <w:p w:rsidR="00C205EA" w:rsidRDefault="00C205EA" w:rsidP="00C205EA">
      <w:pPr>
        <w:numPr>
          <w:ilvl w:val="0"/>
          <w:numId w:val="19"/>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строительство</w:t>
      </w:r>
      <w:r>
        <w:rPr>
          <w:rFonts w:ascii="Times New Roman" w:eastAsia="Times New Roman" w:hAnsi="Times New Roman" w:cs="Times New Roman"/>
          <w:spacing w:val="-2"/>
          <w:sz w:val="24"/>
        </w:rPr>
        <w:t>сетей</w:t>
      </w:r>
      <w:r>
        <w:rPr>
          <w:rFonts w:ascii="Times New Roman" w:eastAsia="Times New Roman" w:hAnsi="Times New Roman" w:cs="Times New Roman"/>
          <w:sz w:val="24"/>
        </w:rPr>
        <w:t>исооруженийдляводоснабженияосваиваемыхипреобразуемыхтерриторий,атакжеотдельныхтерриторий поселений,неимеющихцентрализованноговодоснабжениясцельюобеспечениядоступности услуг водоснабжения для всех жителей;</w:t>
      </w:r>
    </w:p>
    <w:p w:rsidR="00C205EA" w:rsidRDefault="00C205EA" w:rsidP="00C205EA">
      <w:pPr>
        <w:numPr>
          <w:ilvl w:val="0"/>
          <w:numId w:val="19"/>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привлечение инвестиций в модернизацию и техническое перевооружениеобъектовводоснабжения, повышение степениблагоустройства зданий;</w:t>
      </w:r>
    </w:p>
    <w:p w:rsidR="00C205EA" w:rsidRDefault="00C205EA" w:rsidP="00C205EA">
      <w:pPr>
        <w:numPr>
          <w:ilvl w:val="0"/>
          <w:numId w:val="19"/>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повышениеэффективностиуправленияобъектамикоммунальнойинфраструктуры,снижениесебестоимостижилищно-</w:t>
      </w:r>
      <w:r>
        <w:rPr>
          <w:rFonts w:ascii="Times New Roman" w:eastAsia="Times New Roman" w:hAnsi="Times New Roman" w:cs="Times New Roman"/>
          <w:sz w:val="24"/>
        </w:rPr>
        <w:lastRenderedPageBreak/>
        <w:t>коммунальных</w:t>
      </w:r>
      <w:r>
        <w:rPr>
          <w:rFonts w:ascii="Times New Roman" w:eastAsia="Times New Roman" w:hAnsi="Times New Roman" w:cs="Times New Roman"/>
          <w:spacing w:val="-2"/>
          <w:sz w:val="24"/>
        </w:rPr>
        <w:t>услуг</w:t>
      </w:r>
      <w:r>
        <w:rPr>
          <w:rFonts w:ascii="Times New Roman" w:eastAsia="Times New Roman" w:hAnsi="Times New Roman" w:cs="Times New Roman"/>
          <w:sz w:val="24"/>
        </w:rPr>
        <w:t>засчет</w:t>
      </w:r>
      <w:r>
        <w:rPr>
          <w:rFonts w:ascii="Times New Roman" w:eastAsia="Times New Roman" w:hAnsi="Times New Roman" w:cs="Times New Roman"/>
          <w:spacing w:val="-2"/>
          <w:sz w:val="24"/>
        </w:rPr>
        <w:t>оптимизации</w:t>
      </w:r>
      <w:r>
        <w:rPr>
          <w:rFonts w:ascii="Times New Roman" w:eastAsia="Times New Roman" w:hAnsi="Times New Roman" w:cs="Times New Roman"/>
          <w:sz w:val="24"/>
        </w:rPr>
        <w:t>расходов,втом</w:t>
      </w:r>
      <w:r>
        <w:rPr>
          <w:rFonts w:ascii="Times New Roman" w:eastAsia="Times New Roman" w:hAnsi="Times New Roman" w:cs="Times New Roman"/>
          <w:spacing w:val="-2"/>
          <w:sz w:val="24"/>
        </w:rPr>
        <w:t>числе</w:t>
      </w:r>
      <w:r>
        <w:rPr>
          <w:rFonts w:ascii="Times New Roman" w:eastAsia="Times New Roman" w:hAnsi="Times New Roman" w:cs="Times New Roman"/>
          <w:sz w:val="24"/>
        </w:rPr>
        <w:t>рациональногоиспользованияводныхресурсов;</w:t>
      </w:r>
    </w:p>
    <w:p w:rsidR="00C205EA" w:rsidRDefault="00C205EA" w:rsidP="00C205EA">
      <w:pPr>
        <w:numPr>
          <w:ilvl w:val="0"/>
          <w:numId w:val="19"/>
        </w:numPr>
        <w:ind w:left="0" w:firstLine="360"/>
        <w:jc w:val="both"/>
        <w:rPr>
          <w:rFonts w:ascii="Times New Roman" w:eastAsia="Times New Roman" w:hAnsi="Times New Roman" w:cs="Times New Roman"/>
          <w:sz w:val="24"/>
        </w:rPr>
      </w:pPr>
      <w:r>
        <w:rPr>
          <w:rFonts w:ascii="Times New Roman" w:eastAsia="Times New Roman" w:hAnsi="Times New Roman" w:cs="Times New Roman"/>
          <w:sz w:val="24"/>
        </w:rPr>
        <w:t>обновлениеосновногооборудованияобъектовводопроводногохозяйства,поддержаниенауровненормативногоизносаиснижениястепениизносаосновных производственных фондов комплекса;</w:t>
      </w:r>
    </w:p>
    <w:p w:rsidR="00C205EA" w:rsidRDefault="00C205EA" w:rsidP="00C205EA">
      <w:pPr>
        <w:ind w:firstLine="709"/>
        <w:jc w:val="both"/>
        <w:rPr>
          <w:rFonts w:ascii="Times New Roman" w:eastAsiaTheme="minorHAnsi" w:hAnsi="Times New Roman"/>
          <w:sz w:val="24"/>
          <w:highlight w:val="yellow"/>
        </w:rPr>
      </w:pPr>
      <w:r>
        <w:rPr>
          <w:rFonts w:ascii="Times New Roman" w:eastAsia="Times New Roman" w:hAnsi="Times New Roman" w:cs="Times New Roman"/>
          <w:sz w:val="24"/>
        </w:rPr>
        <w:t>улучшениеобеспечениянаселенияпитьевойводойнормативногокачестваивдостаточномколичестве,улучшениенаэтойосновездоровьячеловека.</w:t>
      </w:r>
    </w:p>
    <w:p w:rsidR="00C205EA" w:rsidRDefault="00C205EA" w:rsidP="00C205EA">
      <w:pPr>
        <w:ind w:firstLine="709"/>
        <w:jc w:val="both"/>
        <w:rPr>
          <w:rFonts w:ascii="Times New Roman" w:hAnsi="Times New Roman"/>
          <w:sz w:val="24"/>
          <w:highlight w:val="yellow"/>
        </w:rPr>
      </w:pPr>
    </w:p>
    <w:p w:rsidR="00C205EA" w:rsidRDefault="00C205EA" w:rsidP="00C205EA">
      <w:pPr>
        <w:ind w:firstLine="709"/>
        <w:jc w:val="both"/>
        <w:rPr>
          <w:rFonts w:ascii="Times New Roman" w:hAnsi="Times New Roman"/>
          <w:b/>
          <w:i/>
          <w:sz w:val="26"/>
          <w:szCs w:val="26"/>
        </w:rPr>
      </w:pPr>
      <w:r>
        <w:rPr>
          <w:rFonts w:ascii="Times New Roman" w:hAnsi="Times New Roman"/>
          <w:b/>
          <w:i/>
          <w:sz w:val="26"/>
          <w:szCs w:val="26"/>
        </w:rPr>
        <w:t>Основными вариантами развития централизованных систем водоснабжения являются:</w:t>
      </w:r>
    </w:p>
    <w:p w:rsidR="00C205EA" w:rsidRDefault="00C205EA" w:rsidP="00C205EA">
      <w:pPr>
        <w:widowControl w:val="0"/>
        <w:numPr>
          <w:ilvl w:val="0"/>
          <w:numId w:val="20"/>
        </w:numPr>
        <w:spacing w:before="120"/>
        <w:contextualSpacing/>
        <w:jc w:val="both"/>
        <w:rPr>
          <w:rFonts w:ascii="Times New Roman" w:eastAsia="Times New Roman" w:hAnsi="Times New Roman" w:cs="Times New Roman"/>
          <w:sz w:val="24"/>
        </w:rPr>
      </w:pPr>
      <w:r>
        <w:rPr>
          <w:rFonts w:ascii="Times New Roman" w:eastAsia="Times New Roman" w:hAnsi="Times New Roman" w:cs="Times New Roman"/>
          <w:sz w:val="24"/>
        </w:rPr>
        <w:t>Для р.п. Бердяуш – реконструкция имеющихся сетей и скважин</w:t>
      </w:r>
    </w:p>
    <w:p w:rsidR="00C205EA" w:rsidRDefault="00C205EA" w:rsidP="00C205EA">
      <w:pPr>
        <w:widowControl w:val="0"/>
        <w:numPr>
          <w:ilvl w:val="0"/>
          <w:numId w:val="20"/>
        </w:numPr>
        <w:spacing w:before="120"/>
        <w:contextualSpacing/>
        <w:jc w:val="both"/>
        <w:rPr>
          <w:rFonts w:ascii="Times New Roman" w:eastAsia="Times New Roman" w:hAnsi="Times New Roman" w:cs="Times New Roman"/>
          <w:sz w:val="24"/>
        </w:rPr>
      </w:pPr>
      <w:r>
        <w:rPr>
          <w:rFonts w:ascii="Times New Roman" w:eastAsia="Times New Roman" w:hAnsi="Times New Roman" w:cs="Times New Roman"/>
          <w:sz w:val="24"/>
        </w:rPr>
        <w:t>Для п. Жукатау – реконструкция имеющихся сетей и строительство новых скважин.</w:t>
      </w:r>
    </w:p>
    <w:p w:rsidR="00C205EA" w:rsidRDefault="00C205EA" w:rsidP="00C205EA">
      <w:pPr>
        <w:spacing w:before="240" w:line="360"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Прогнозный баланс потребления питьевой воды согласно нормам водопотребления до 2027 года приведен в таблице ниже.</w:t>
      </w:r>
    </w:p>
    <w:p w:rsidR="00C205EA" w:rsidRDefault="00C205EA" w:rsidP="00C205EA">
      <w:pPr>
        <w:rPr>
          <w:rFonts w:ascii="Times New Roman" w:eastAsia="Times New Roman" w:hAnsi="Times New Roman" w:cs="Times New Roman"/>
          <w:b/>
          <w:bCs/>
          <w:sz w:val="20"/>
          <w:szCs w:val="18"/>
        </w:rPr>
        <w:sectPr w:rsidR="00C205E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lastRenderedPageBreak/>
        <w:t xml:space="preserve">Таблица </w:t>
      </w:r>
      <w:r w:rsidR="003F75F1">
        <w:rPr>
          <w:rFonts w:ascii="Times New Roman" w:eastAsia="Times New Roman" w:hAnsi="Times New Roman" w:cs="Times New Roman"/>
          <w:b/>
          <w:bCs/>
          <w:sz w:val="20"/>
          <w:szCs w:val="18"/>
        </w:rPr>
        <w:fldChar w:fldCharType="begin"/>
      </w:r>
      <w:r>
        <w:rPr>
          <w:rFonts w:ascii="Times New Roman" w:eastAsia="Times New Roman" w:hAnsi="Times New Roman" w:cs="Times New Roman"/>
          <w:b/>
          <w:bCs/>
          <w:sz w:val="20"/>
          <w:szCs w:val="18"/>
        </w:rPr>
        <w:instrText xml:space="preserve"> SEQ Таблица \* ARABIC </w:instrText>
      </w:r>
      <w:r w:rsidR="003F75F1">
        <w:rPr>
          <w:rFonts w:ascii="Times New Roman" w:eastAsia="Times New Roman" w:hAnsi="Times New Roman" w:cs="Times New Roman"/>
          <w:b/>
          <w:bCs/>
          <w:sz w:val="20"/>
          <w:szCs w:val="18"/>
        </w:rPr>
        <w:fldChar w:fldCharType="separate"/>
      </w:r>
      <w:r>
        <w:rPr>
          <w:rFonts w:ascii="Times New Roman" w:eastAsia="Times New Roman" w:hAnsi="Times New Roman" w:cs="Times New Roman"/>
          <w:b/>
          <w:bCs/>
          <w:noProof/>
          <w:sz w:val="20"/>
          <w:szCs w:val="18"/>
        </w:rPr>
        <w:t>51</w:t>
      </w:r>
      <w:r w:rsidR="003F75F1">
        <w:rPr>
          <w:rFonts w:ascii="Times New Roman" w:eastAsia="Times New Roman" w:hAnsi="Times New Roman" w:cs="Times New Roman"/>
          <w:b/>
          <w:bCs/>
          <w:noProof/>
          <w:sz w:val="20"/>
          <w:szCs w:val="18"/>
        </w:rPr>
        <w:fldChar w:fldCharType="end"/>
      </w:r>
      <w:r>
        <w:rPr>
          <w:rFonts w:ascii="Times New Roman" w:eastAsia="Times New Roman" w:hAnsi="Times New Roman" w:cs="Times New Roman"/>
          <w:b/>
          <w:bCs/>
          <w:sz w:val="20"/>
          <w:szCs w:val="18"/>
        </w:rPr>
        <w:t xml:space="preserve"> Прогнозный баланс потребления воды по нормативным расходам до 2027 года</w:t>
      </w:r>
    </w:p>
    <w:tbl>
      <w:tblPr>
        <w:tblW w:w="5000" w:type="pct"/>
        <w:tblLook w:val="04A0"/>
      </w:tblPr>
      <w:tblGrid>
        <w:gridCol w:w="4310"/>
        <w:gridCol w:w="1687"/>
        <w:gridCol w:w="1463"/>
        <w:gridCol w:w="666"/>
        <w:gridCol w:w="666"/>
        <w:gridCol w:w="666"/>
        <w:gridCol w:w="666"/>
        <w:gridCol w:w="666"/>
        <w:gridCol w:w="666"/>
        <w:gridCol w:w="666"/>
        <w:gridCol w:w="666"/>
        <w:gridCol w:w="666"/>
        <w:gridCol w:w="666"/>
        <w:gridCol w:w="666"/>
      </w:tblGrid>
      <w:tr w:rsidR="00C205EA" w:rsidTr="00C205EA">
        <w:trPr>
          <w:trHeight w:val="20"/>
          <w:tblHeader/>
        </w:trPr>
        <w:tc>
          <w:tcPr>
            <w:tcW w:w="2123"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Вид расходов на водоснабжение и тип воды</w:t>
            </w:r>
          </w:p>
        </w:tc>
        <w:tc>
          <w:tcPr>
            <w:tcW w:w="429"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Единицы измерения</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2019</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2020</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223"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21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ТЗ-01 р.п. Бердяуш</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Хозяйственно-питьевые нужды населения</w:t>
            </w:r>
          </w:p>
        </w:tc>
      </w:tr>
      <w:tr w:rsidR="00C205EA" w:rsidTr="00C205EA">
        <w:trPr>
          <w:trHeight w:val="20"/>
        </w:trPr>
        <w:tc>
          <w:tcPr>
            <w:tcW w:w="150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Дома с ХВС, ГВС, канализацией, ваннами</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26,8</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горячей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17,9</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Дома с ХВС, инд. водонагревателями, канализацией, ваннами</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225,9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225,9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225,9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204,1</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Дома, оборудованные ХВС, без канализации</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на х-п нужды населения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275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275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275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253</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Прочие потребители</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16,3</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Полив зеленых насаждений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22,6</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 наружнее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на водоснабжение</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Среднесуточные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315,3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291,5</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438,6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438,6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438,6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405,2</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с учетом расхода на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492,6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492,6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492,6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459,2</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ТЗ-02 р.п. Бердяуш</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Хозяйственно-питьевые нужды населения</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МКД</w:t>
            </w:r>
            <w:r>
              <w:rPr>
                <w:rFonts w:ascii="Times New Roman" w:eastAsia="Times New Roman" w:hAnsi="Times New Roman" w:cs="Times New Roman"/>
                <w:color w:val="000000"/>
                <w:sz w:val="20"/>
                <w:szCs w:val="20"/>
              </w:rPr>
              <w:br/>
              <w:t>Централизованное ХВС, индивидуальные водонагреватели, и канализация</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9,1</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ЧС</w:t>
            </w:r>
            <w:r>
              <w:rPr>
                <w:rFonts w:ascii="Times New Roman" w:eastAsia="Times New Roman" w:hAnsi="Times New Roman" w:cs="Times New Roman"/>
                <w:color w:val="000000"/>
                <w:sz w:val="20"/>
                <w:szCs w:val="20"/>
              </w:rPr>
              <w:br/>
              <w:t>Централизованное ХВС</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21,6</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на х-п нужды населения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Водоснабжение.</w:t>
            </w:r>
            <w:r>
              <w:rPr>
                <w:rFonts w:ascii="Times New Roman" w:eastAsia="Times New Roman" w:hAnsi="Times New Roman" w:cs="Times New Roman"/>
                <w:color w:val="000000"/>
                <w:sz w:val="20"/>
                <w:szCs w:val="20"/>
              </w:rPr>
              <w:br/>
              <w:t>Нужды прочих потребителей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Полив зеленых насаждений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12,3</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 наружнее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на водоснабжение</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Среднесуточные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44,6</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83,8</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с учетом расхода на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137,8</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ТЗ-03 п. Жукатау</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Хозяйственно-питьевые нужды населения</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МКД</w:t>
            </w:r>
            <w:r>
              <w:rPr>
                <w:rFonts w:ascii="Times New Roman" w:eastAsia="Times New Roman" w:hAnsi="Times New Roman" w:cs="Times New Roman"/>
                <w:color w:val="000000"/>
                <w:sz w:val="20"/>
                <w:szCs w:val="20"/>
              </w:rPr>
              <w:br/>
              <w:t xml:space="preserve">Централизованное ХВС, индивидуальные </w:t>
            </w:r>
            <w:r>
              <w:rPr>
                <w:rFonts w:ascii="Times New Roman" w:eastAsia="Times New Roman" w:hAnsi="Times New Roman" w:cs="Times New Roman"/>
                <w:color w:val="000000"/>
                <w:sz w:val="20"/>
                <w:szCs w:val="20"/>
              </w:rPr>
              <w:lastRenderedPageBreak/>
              <w:t>водонагреватели, и канализация</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По холодной </w:t>
            </w:r>
            <w:r>
              <w:rPr>
                <w:rFonts w:ascii="Times New Roman" w:eastAsia="Times New Roman" w:hAnsi="Times New Roman" w:cs="Times New Roman"/>
                <w:color w:val="000000"/>
                <w:sz w:val="20"/>
                <w:szCs w:val="20"/>
              </w:rPr>
              <w:lastRenderedPageBreak/>
              <w:t>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30,6</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ЧС</w:t>
            </w:r>
            <w:r>
              <w:rPr>
                <w:rFonts w:ascii="Times New Roman" w:eastAsia="Times New Roman" w:hAnsi="Times New Roman" w:cs="Times New Roman"/>
                <w:color w:val="000000"/>
                <w:sz w:val="20"/>
                <w:szCs w:val="20"/>
              </w:rPr>
              <w:br/>
              <w:t>Централизованное ХВС</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холодной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2,9</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на х-п нужды населения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36</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Водоснабжение.</w:t>
            </w:r>
            <w:r>
              <w:rPr>
                <w:rFonts w:ascii="Times New Roman" w:eastAsia="Times New Roman" w:hAnsi="Times New Roman" w:cs="Times New Roman"/>
                <w:color w:val="000000"/>
                <w:sz w:val="20"/>
                <w:szCs w:val="20"/>
              </w:rPr>
              <w:br/>
              <w:t>Нужды бюджетных учреждений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/сут*чел</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Водоснабжение.</w:t>
            </w:r>
            <w:r>
              <w:rPr>
                <w:rFonts w:ascii="Times New Roman" w:eastAsia="Times New Roman" w:hAnsi="Times New Roman" w:cs="Times New Roman"/>
                <w:color w:val="000000"/>
                <w:sz w:val="20"/>
                <w:szCs w:val="20"/>
              </w:rPr>
              <w:br/>
              <w:t>Нужды прочих потребителей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r>
      <w:tr w:rsidR="00C205EA" w:rsidTr="00C205EA">
        <w:trPr>
          <w:trHeight w:val="20"/>
        </w:trPr>
        <w:tc>
          <w:tcPr>
            <w:tcW w:w="150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Полив зеленых насаждений</w:t>
            </w:r>
          </w:p>
        </w:tc>
        <w:tc>
          <w:tcPr>
            <w:tcW w:w="61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общей воде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4,1</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3,9</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 наружное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w:t>
            </w:r>
          </w:p>
        </w:tc>
      </w:tr>
      <w:tr w:rsidR="00C205EA" w:rsidTr="00C205EA">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Итого на водоснабжение</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Среднесуточные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43,2</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40,8</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без учета пожаротушения</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58,5</w:t>
            </w:r>
          </w:p>
        </w:tc>
      </w:tr>
      <w:tr w:rsidR="00C205EA" w:rsidTr="00C205EA">
        <w:trPr>
          <w:trHeight w:val="20"/>
        </w:trPr>
        <w:tc>
          <w:tcPr>
            <w:tcW w:w="2123"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Максимальные суточные расходы с учетом расхода на пожаротушение</w:t>
            </w:r>
          </w:p>
        </w:tc>
        <w:tc>
          <w:tcPr>
            <w:tcW w:w="42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 /сут</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115,8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115,8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115,8</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2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c>
          <w:tcPr>
            <w:tcW w:w="21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112,5</w:t>
            </w:r>
          </w:p>
        </w:tc>
      </w:tr>
    </w:tbl>
    <w:p w:rsidR="00C205EA" w:rsidRDefault="00C205EA" w:rsidP="00C205EA">
      <w:pPr>
        <w:spacing w:line="312" w:lineRule="auto"/>
        <w:rPr>
          <w:rFonts w:ascii="Times New Roman" w:eastAsia="Times New Roman" w:hAnsi="Times New Roman" w:cs="Times New Roman"/>
          <w:sz w:val="24"/>
          <w:szCs w:val="20"/>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Поскольку для Челябинской области постановлением МТРиЭ Челябинской области №66/1 определены нормы водопотребления, потребление воды населением рассчитано согласно этим нормам (см. раздел 3.4) . Потребление воды на бюджетные нужды и местную промышленность – пропорционально фактическому потреблению на эти нужды.</w:t>
      </w: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Снижение потребления воды в р.п. Бердяуш в 2020 году вызвано описанным в начале работы сносом ветхо-аварийных домов и переселения порядка 234 человек (около 70% от всего числа жителей сносимых домов) в другие муниципальные образования, в основном – г. Челябинск. Аналогичная ситуация и в п. Жукатау – в 2020 году ожидается переезд 70% населения сносимых домов , что равно 11 (из 16) человек.</w:t>
      </w:r>
    </w:p>
    <w:p w:rsidR="00C205EA" w:rsidRDefault="00C205EA" w:rsidP="00C205EA">
      <w:pPr>
        <w:ind w:firstLine="709"/>
        <w:rPr>
          <w:rFonts w:eastAsiaTheme="minorHAnsi"/>
          <w:highlight w:val="yellow"/>
          <w:lang w:eastAsia="en-US"/>
        </w:rPr>
      </w:pPr>
    </w:p>
    <w:p w:rsidR="00C205EA" w:rsidRDefault="00C205EA" w:rsidP="00C205EA">
      <w:pPr>
        <w:pStyle w:val="31"/>
        <w:numPr>
          <w:ilvl w:val="2"/>
          <w:numId w:val="0"/>
        </w:numPr>
        <w:ind w:left="720" w:hanging="720"/>
        <w:rPr>
          <w:rFonts w:ascii="Times New Roman" w:hAnsi="Times New Roman"/>
          <w:b/>
        </w:rPr>
      </w:pPr>
      <w:bookmarkStart w:id="20" w:name="_Toc501995556"/>
      <w:bookmarkStart w:id="21" w:name="_Toc469307313"/>
      <w:r>
        <w:rPr>
          <w:rFonts w:ascii="Times New Roman" w:hAnsi="Times New Roman"/>
          <w:b/>
        </w:rPr>
        <w:t>Перспективная система водоотведения</w:t>
      </w:r>
      <w:bookmarkEnd w:id="20"/>
      <w:bookmarkEnd w:id="21"/>
    </w:p>
    <w:p w:rsidR="00C205EA" w:rsidRDefault="00C205EA" w:rsidP="00C205EA">
      <w:pPr>
        <w:spacing w:before="240" w:line="312"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развития систем водоотведения:</w:t>
      </w:r>
    </w:p>
    <w:p w:rsidR="00C205EA" w:rsidRDefault="00C205EA" w:rsidP="00C205EA">
      <w:pPr>
        <w:numPr>
          <w:ilvl w:val="0"/>
          <w:numId w:val="21"/>
        </w:num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надежности работы системы водоотведения;</w:t>
      </w:r>
    </w:p>
    <w:p w:rsidR="00C205EA" w:rsidRDefault="00C205EA" w:rsidP="00C205EA">
      <w:pPr>
        <w:numPr>
          <w:ilvl w:val="0"/>
          <w:numId w:val="21"/>
        </w:num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негативного воздействия на окружающую среду;</w:t>
      </w:r>
    </w:p>
    <w:p w:rsidR="00C205EA" w:rsidRDefault="00C205EA" w:rsidP="00C205EA">
      <w:pPr>
        <w:numPr>
          <w:ilvl w:val="0"/>
          <w:numId w:val="21"/>
        </w:num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качества предоставления услуг;</w:t>
      </w:r>
    </w:p>
    <w:p w:rsidR="00C205EA" w:rsidRDefault="00C205EA" w:rsidP="00C205EA">
      <w:pPr>
        <w:numPr>
          <w:ilvl w:val="0"/>
          <w:numId w:val="21"/>
        </w:numPr>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уровня износа оборудования.</w:t>
      </w:r>
    </w:p>
    <w:p w:rsidR="00C205EA" w:rsidRDefault="00C205EA" w:rsidP="00C205EA">
      <w:pPr>
        <w:spacing w:before="240" w:line="256"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Прогнозная динамика изменения балансов поступления сточных вод в централизованную систему водоотведения с 2016 до 2027 года соответственно выбранному варианту развития системы водоснабжения представлена в таблице ниже.</w:t>
      </w:r>
    </w:p>
    <w:p w:rsidR="00C205EA" w:rsidRDefault="00C205EA" w:rsidP="00C205EA">
      <w:pPr>
        <w:rPr>
          <w:rFonts w:ascii="Times New Roman" w:eastAsia="Times New Roman" w:hAnsi="Times New Roman" w:cs="Times New Roman"/>
          <w:b/>
          <w:bCs/>
          <w:sz w:val="20"/>
          <w:szCs w:val="18"/>
        </w:rPr>
        <w:sectPr w:rsidR="00C205E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keepNext/>
        <w:spacing w:before="240"/>
        <w:jc w:val="center"/>
        <w:rPr>
          <w:rFonts w:ascii="Times New Roman" w:eastAsia="Times New Roman" w:hAnsi="Times New Roman" w:cs="Times New Roman"/>
          <w:b/>
          <w:bCs/>
          <w:sz w:val="20"/>
          <w:szCs w:val="18"/>
        </w:rPr>
      </w:pPr>
      <w:bookmarkStart w:id="22" w:name="_Ref494876600"/>
      <w:r>
        <w:rPr>
          <w:rFonts w:ascii="Times New Roman" w:eastAsia="Times New Roman" w:hAnsi="Times New Roman" w:cs="Times New Roman"/>
          <w:b/>
          <w:bCs/>
          <w:sz w:val="20"/>
          <w:szCs w:val="18"/>
        </w:rPr>
        <w:lastRenderedPageBreak/>
        <w:t xml:space="preserve">Таблица </w:t>
      </w:r>
      <w:r w:rsidR="003F75F1">
        <w:fldChar w:fldCharType="begin"/>
      </w:r>
      <w:r>
        <w:rPr>
          <w:rFonts w:ascii="Times New Roman" w:eastAsia="Times New Roman" w:hAnsi="Times New Roman" w:cs="Times New Roman"/>
          <w:b/>
          <w:bCs/>
          <w:sz w:val="20"/>
          <w:szCs w:val="18"/>
        </w:rPr>
        <w:instrText xml:space="preserve"> SEQ Таблица \* ARABIC </w:instrText>
      </w:r>
      <w:r w:rsidR="003F75F1">
        <w:fldChar w:fldCharType="separate"/>
      </w:r>
      <w:r>
        <w:rPr>
          <w:rFonts w:ascii="Times New Roman" w:eastAsia="Times New Roman" w:hAnsi="Times New Roman" w:cs="Times New Roman"/>
          <w:b/>
          <w:bCs/>
          <w:noProof/>
          <w:sz w:val="20"/>
          <w:szCs w:val="18"/>
        </w:rPr>
        <w:t>55</w:t>
      </w:r>
      <w:r w:rsidR="003F75F1">
        <w:fldChar w:fldCharType="end"/>
      </w:r>
      <w:bookmarkEnd w:id="22"/>
      <w:r>
        <w:rPr>
          <w:rFonts w:ascii="Times New Roman" w:eastAsia="Times New Roman" w:hAnsi="Times New Roman" w:cs="Times New Roman"/>
          <w:b/>
          <w:bCs/>
          <w:sz w:val="20"/>
          <w:szCs w:val="18"/>
        </w:rPr>
        <w:t xml:space="preserve"> Прогнозные балансы поступления сточных вод до 2027 года.</w:t>
      </w:r>
    </w:p>
    <w:tbl>
      <w:tblPr>
        <w:tblW w:w="5000" w:type="pct"/>
        <w:tblLook w:val="04A0"/>
      </w:tblPr>
      <w:tblGrid>
        <w:gridCol w:w="503"/>
        <w:gridCol w:w="3743"/>
        <w:gridCol w:w="1812"/>
        <w:gridCol w:w="766"/>
        <w:gridCol w:w="766"/>
        <w:gridCol w:w="766"/>
        <w:gridCol w:w="766"/>
        <w:gridCol w:w="766"/>
        <w:gridCol w:w="766"/>
        <w:gridCol w:w="766"/>
        <w:gridCol w:w="766"/>
        <w:gridCol w:w="766"/>
        <w:gridCol w:w="766"/>
        <w:gridCol w:w="1068"/>
      </w:tblGrid>
      <w:tr w:rsidR="00C205EA" w:rsidTr="00C205EA">
        <w:trPr>
          <w:trHeight w:val="20"/>
          <w:tblHeader/>
        </w:trPr>
        <w:tc>
          <w:tcPr>
            <w:tcW w:w="1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п/п</w:t>
            </w:r>
          </w:p>
        </w:tc>
        <w:tc>
          <w:tcPr>
            <w:tcW w:w="1266"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Наименование</w:t>
            </w:r>
          </w:p>
        </w:tc>
        <w:tc>
          <w:tcPr>
            <w:tcW w:w="613"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Единицы измерения</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2019</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2020</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2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360"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r>
      <w:tr w:rsidR="00C205EA" w:rsidTr="00C205EA">
        <w:trPr>
          <w:trHeight w:val="20"/>
        </w:trPr>
        <w:tc>
          <w:tcPr>
            <w:tcW w:w="5000" w:type="pct"/>
            <w:gridSpan w:val="14"/>
            <w:tcBorders>
              <w:top w:val="single" w:sz="4" w:space="0" w:color="auto"/>
              <w:left w:val="single" w:sz="4" w:space="0" w:color="auto"/>
              <w:bottom w:val="single" w:sz="4" w:space="0" w:color="auto"/>
              <w:right w:val="nil"/>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ТЗ-01 р.п. Бердяуш</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Общее количество стоков, в том числе:</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тыс.м.куб./год</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109,2272</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Несанкционированный слив и поверхностные воды</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6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Население</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58,54</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58,54</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58,54</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54,127199</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Бюджетные организации</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Прочие абоненты</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51,5</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очищаемых стоков</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113,64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109,23</w:t>
            </w:r>
          </w:p>
        </w:tc>
        <w:tc>
          <w:tcPr>
            <w:tcW w:w="36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109,2272</w:t>
            </w:r>
          </w:p>
        </w:tc>
      </w:tr>
      <w:tr w:rsidR="00C205EA" w:rsidTr="00C205EA">
        <w:trPr>
          <w:trHeight w:val="20"/>
        </w:trPr>
        <w:tc>
          <w:tcPr>
            <w:tcW w:w="5000" w:type="pct"/>
            <w:gridSpan w:val="14"/>
            <w:tcBorders>
              <w:top w:val="single" w:sz="4" w:space="0" w:color="auto"/>
              <w:left w:val="single" w:sz="4" w:space="0" w:color="auto"/>
              <w:bottom w:val="single" w:sz="4" w:space="0" w:color="auto"/>
              <w:right w:val="nil"/>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ТЗ-03 п. Жукатау</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Общее количество стоков, в том числе:</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17,28</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17,28</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16,32</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Несанкционированный слив и поверхностные воды</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6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Население</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c>
          <w:tcPr>
            <w:tcW w:w="36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14,54</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Бюджетные организации</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Прочие абоненты</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0,275</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r w:rsidR="00C205EA" w:rsidTr="00C205EA">
        <w:trPr>
          <w:trHeight w:val="20"/>
        </w:trPr>
        <w:tc>
          <w:tcPr>
            <w:tcW w:w="17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6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очищаемых стоков</w:t>
            </w:r>
          </w:p>
        </w:tc>
        <w:tc>
          <w:tcPr>
            <w:tcW w:w="61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тыс.м.куб./год</w:t>
            </w:r>
          </w:p>
        </w:tc>
        <w:tc>
          <w:tcPr>
            <w:tcW w:w="25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2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c>
          <w:tcPr>
            <w:tcW w:w="360"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w:t>
            </w:r>
          </w:p>
        </w:tc>
      </w:tr>
    </w:tbl>
    <w:p w:rsidR="00C205EA" w:rsidRDefault="00C205EA" w:rsidP="00C205EA">
      <w:pPr>
        <w:spacing w:line="312" w:lineRule="auto"/>
        <w:rPr>
          <w:rFonts w:ascii="Times New Roman" w:eastAsia="Times New Roman" w:hAnsi="Times New Roman" w:cs="Times New Roman"/>
          <w:sz w:val="24"/>
          <w:szCs w:val="20"/>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spacing w:before="240" w:line="312" w:lineRule="auto"/>
        <w:ind w:firstLine="709"/>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rPr>
        <w:lastRenderedPageBreak/>
        <w:t>Несанкционированный слив и поверхностные воды не учитываются, поскольку ливневая канализация отсутствует.</w:t>
      </w:r>
    </w:p>
    <w:p w:rsidR="00C205EA" w:rsidRDefault="00C205EA" w:rsidP="00C205EA">
      <w:pPr>
        <w:spacing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Прогнозируемое снижение объема сточных вод в 2020 году связано с ранее описанным в части водоснабжения переселением населения из ветхо-аварийного жилья. </w:t>
      </w:r>
    </w:p>
    <w:p w:rsidR="00C205EA" w:rsidRDefault="00C205EA" w:rsidP="00C205EA">
      <w:pPr>
        <w:spacing w:before="240" w:line="312" w:lineRule="auto"/>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Расчет требуемой мощности очистных сооружений приведен в таблице ниже.</w:t>
      </w:r>
    </w:p>
    <w:p w:rsidR="00C205EA" w:rsidRDefault="00C205EA" w:rsidP="00C205EA">
      <w:pPr>
        <w:rPr>
          <w:rFonts w:ascii="Times New Roman" w:eastAsia="Times New Roman" w:hAnsi="Times New Roman" w:cs="Times New Roman"/>
          <w:b/>
          <w:bCs/>
          <w:sz w:val="20"/>
          <w:szCs w:val="18"/>
        </w:rPr>
        <w:sectPr w:rsidR="00C205E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keepNext/>
        <w:spacing w:before="240"/>
        <w:jc w:val="center"/>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lastRenderedPageBreak/>
        <w:t xml:space="preserve">Таблица </w:t>
      </w:r>
      <w:r w:rsidR="003F75F1">
        <w:rPr>
          <w:rFonts w:ascii="Times New Roman" w:eastAsia="Times New Roman" w:hAnsi="Times New Roman" w:cs="Times New Roman"/>
          <w:b/>
          <w:bCs/>
          <w:sz w:val="20"/>
          <w:szCs w:val="18"/>
        </w:rPr>
        <w:fldChar w:fldCharType="begin"/>
      </w:r>
      <w:r>
        <w:rPr>
          <w:rFonts w:ascii="Times New Roman" w:eastAsia="Times New Roman" w:hAnsi="Times New Roman" w:cs="Times New Roman"/>
          <w:b/>
          <w:bCs/>
          <w:sz w:val="20"/>
          <w:szCs w:val="18"/>
        </w:rPr>
        <w:instrText xml:space="preserve"> SEQ Таблица \* ARABIC </w:instrText>
      </w:r>
      <w:r w:rsidR="003F75F1">
        <w:rPr>
          <w:rFonts w:ascii="Times New Roman" w:eastAsia="Times New Roman" w:hAnsi="Times New Roman" w:cs="Times New Roman"/>
          <w:b/>
          <w:bCs/>
          <w:sz w:val="20"/>
          <w:szCs w:val="18"/>
        </w:rPr>
        <w:fldChar w:fldCharType="separate"/>
      </w:r>
      <w:r>
        <w:rPr>
          <w:rFonts w:ascii="Times New Roman" w:eastAsia="Times New Roman" w:hAnsi="Times New Roman" w:cs="Times New Roman"/>
          <w:b/>
          <w:bCs/>
          <w:noProof/>
          <w:sz w:val="20"/>
          <w:szCs w:val="18"/>
        </w:rPr>
        <w:t>56</w:t>
      </w:r>
      <w:r w:rsidR="003F75F1">
        <w:rPr>
          <w:rFonts w:ascii="Times New Roman" w:eastAsia="Times New Roman" w:hAnsi="Times New Roman" w:cs="Times New Roman"/>
          <w:b/>
          <w:bCs/>
          <w:noProof/>
          <w:sz w:val="20"/>
          <w:szCs w:val="18"/>
        </w:rPr>
        <w:fldChar w:fldCharType="end"/>
      </w:r>
      <w:r>
        <w:rPr>
          <w:rFonts w:ascii="Times New Roman" w:eastAsia="Times New Roman" w:hAnsi="Times New Roman" w:cs="Times New Roman"/>
          <w:b/>
          <w:bCs/>
          <w:sz w:val="20"/>
          <w:szCs w:val="18"/>
        </w:rPr>
        <w:t xml:space="preserve"> Расчет требуемой мощности ОС</w:t>
      </w:r>
    </w:p>
    <w:tbl>
      <w:tblPr>
        <w:tblW w:w="5000" w:type="pct"/>
        <w:tblLook w:val="04A0"/>
      </w:tblPr>
      <w:tblGrid>
        <w:gridCol w:w="771"/>
        <w:gridCol w:w="3823"/>
        <w:gridCol w:w="1466"/>
        <w:gridCol w:w="766"/>
        <w:gridCol w:w="766"/>
        <w:gridCol w:w="766"/>
        <w:gridCol w:w="766"/>
        <w:gridCol w:w="766"/>
        <w:gridCol w:w="766"/>
        <w:gridCol w:w="766"/>
        <w:gridCol w:w="766"/>
        <w:gridCol w:w="766"/>
        <w:gridCol w:w="766"/>
        <w:gridCol w:w="1066"/>
      </w:tblGrid>
      <w:tr w:rsidR="00C205EA" w:rsidTr="00C205EA">
        <w:trPr>
          <w:trHeight w:val="20"/>
        </w:trPr>
        <w:tc>
          <w:tcPr>
            <w:tcW w:w="2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п/п</w:t>
            </w:r>
          </w:p>
        </w:tc>
        <w:tc>
          <w:tcPr>
            <w:tcW w:w="1301"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Наименование</w:t>
            </w:r>
          </w:p>
        </w:tc>
        <w:tc>
          <w:tcPr>
            <w:tcW w:w="504" w:type="pct"/>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Единицы измерения</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2019</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2020</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25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364"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r>
      <w:tr w:rsidR="00C205EA" w:rsidTr="00C205EA">
        <w:trPr>
          <w:trHeight w:val="20"/>
        </w:trPr>
        <w:tc>
          <w:tcPr>
            <w:tcW w:w="5000" w:type="pct"/>
            <w:gridSpan w:val="14"/>
            <w:tcBorders>
              <w:top w:val="single" w:sz="4" w:space="0" w:color="auto"/>
              <w:left w:val="single" w:sz="4" w:space="0" w:color="auto"/>
              <w:bottom w:val="single" w:sz="4" w:space="0" w:color="auto"/>
              <w:right w:val="nil"/>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ТЗ-01 р.п. Бердяуш</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Общее количество стоков, в том числе:</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тыс.м.куб./год</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113,6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113,6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113,6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109,2272</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311,34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311,34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311,34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299,2526</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Требуемая мощность КОС</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м.куб./сут</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373,6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373,6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373,6</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359,10</w:t>
            </w:r>
          </w:p>
        </w:tc>
      </w:tr>
      <w:tr w:rsidR="00C205EA" w:rsidTr="00C205EA">
        <w:trPr>
          <w:trHeight w:val="20"/>
        </w:trPr>
        <w:tc>
          <w:tcPr>
            <w:tcW w:w="5000" w:type="pct"/>
            <w:gridSpan w:val="14"/>
            <w:tcBorders>
              <w:top w:val="single" w:sz="4" w:space="0" w:color="auto"/>
              <w:left w:val="single" w:sz="4" w:space="0" w:color="auto"/>
              <w:bottom w:val="single" w:sz="4" w:space="0" w:color="auto"/>
              <w:right w:val="nil"/>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ТЗ-03 п. Жукатау</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Общее количество стоков, в том числе:</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тыс.м.куб./год</w:t>
            </w:r>
          </w:p>
        </w:tc>
        <w:tc>
          <w:tcPr>
            <w:tcW w:w="25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17,32</w:t>
            </w:r>
          </w:p>
        </w:tc>
        <w:tc>
          <w:tcPr>
            <w:tcW w:w="25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17,32</w:t>
            </w:r>
          </w:p>
        </w:tc>
        <w:tc>
          <w:tcPr>
            <w:tcW w:w="25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17,32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16,32</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Объем максимально сбрасываемых стоков  в сутки</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м.куб./сут</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47,452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47,452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47,452</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44,701052</w:t>
            </w:r>
          </w:p>
        </w:tc>
      </w:tr>
      <w:tr w:rsidR="00C205EA" w:rsidTr="00C205EA">
        <w:trPr>
          <w:trHeight w:val="20"/>
        </w:trPr>
        <w:tc>
          <w:tcPr>
            <w:tcW w:w="26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130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Требуемая мощность КОС</w:t>
            </w:r>
          </w:p>
        </w:tc>
        <w:tc>
          <w:tcPr>
            <w:tcW w:w="5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м.куб./сут</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56,94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56,94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56,94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25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c>
          <w:tcPr>
            <w:tcW w:w="36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53,64</w:t>
            </w:r>
          </w:p>
        </w:tc>
      </w:tr>
    </w:tbl>
    <w:p w:rsidR="00C205EA" w:rsidRDefault="00C205EA" w:rsidP="00C205EA">
      <w:pPr>
        <w:spacing w:line="256" w:lineRule="auto"/>
        <w:rPr>
          <w:rFonts w:ascii="Times New Roman" w:eastAsia="Times New Roman" w:hAnsi="Times New Roman" w:cs="Times New Roman"/>
          <w:sz w:val="24"/>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spacing w:before="240" w:line="256" w:lineRule="auto"/>
        <w:ind w:firstLine="709"/>
        <w:jc w:val="both"/>
        <w:rPr>
          <w:rFonts w:ascii="Times New Roman" w:eastAsia="Times New Roman" w:hAnsi="Times New Roman" w:cs="Times New Roman"/>
          <w:sz w:val="32"/>
          <w:lang w:eastAsia="en-US"/>
        </w:rPr>
      </w:pPr>
      <w:r>
        <w:rPr>
          <w:rFonts w:ascii="Times New Roman" w:eastAsia="Times New Roman" w:hAnsi="Times New Roman" w:cs="Times New Roman"/>
          <w:sz w:val="24"/>
        </w:rPr>
        <w:lastRenderedPageBreak/>
        <w:t>Для расчета резерва коэффициент суточной неравномерности водоотведения принят равным 1,2 , соответственно коэффициенту, использованному при расчете максимальных суточных расходов системы водоснабжения</w:t>
      </w:r>
    </w:p>
    <w:p w:rsidR="00C205EA" w:rsidRDefault="00C205EA" w:rsidP="00C205EA">
      <w:pPr>
        <w:rPr>
          <w:rFonts w:eastAsiaTheme="minorHAnsi"/>
          <w:highlight w:val="yellow"/>
        </w:rPr>
      </w:pPr>
    </w:p>
    <w:p w:rsidR="00C205EA" w:rsidRDefault="00C205EA" w:rsidP="00C205EA">
      <w:pPr>
        <w:pStyle w:val="31"/>
        <w:numPr>
          <w:ilvl w:val="2"/>
          <w:numId w:val="0"/>
        </w:numPr>
        <w:ind w:left="720" w:hanging="720"/>
        <w:rPr>
          <w:rFonts w:ascii="Times New Roman" w:hAnsi="Times New Roman"/>
          <w:b/>
        </w:rPr>
      </w:pPr>
      <w:bookmarkStart w:id="23" w:name="_Toc501995557"/>
      <w:bookmarkStart w:id="24" w:name="_Toc469307314"/>
      <w:r>
        <w:rPr>
          <w:rFonts w:ascii="Times New Roman" w:hAnsi="Times New Roman"/>
          <w:b/>
        </w:rPr>
        <w:t>Перспективная система теплоснабжения</w:t>
      </w:r>
      <w:bookmarkEnd w:id="23"/>
      <w:bookmarkEnd w:id="24"/>
    </w:p>
    <w:p w:rsidR="00C205EA" w:rsidRDefault="00C205EA" w:rsidP="00C205EA">
      <w:pPr>
        <w:rPr>
          <w:highlight w:val="yellow"/>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Перспективная застройка не предполагается. Приросты площади строительных фондов не планируются.</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Здания, подлежащие сносу по программе ветхого и аварийного жилья представлены в таблице ниже.</w:t>
      </w:r>
    </w:p>
    <w:p w:rsidR="00C205EA" w:rsidRDefault="00C205EA" w:rsidP="00C205EA">
      <w:pPr>
        <w:ind w:firstLine="709"/>
        <w:jc w:val="both"/>
        <w:rPr>
          <w:rFonts w:ascii="Times New Roman" w:hAnsi="Times New Roman"/>
          <w:sz w:val="24"/>
          <w:szCs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58</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Здания подлежащие сносу по программе ветхого и аварийного жилья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4317"/>
        <w:gridCol w:w="3325"/>
      </w:tblGrid>
      <w:tr w:rsidR="00C205EA" w:rsidTr="00C205EA">
        <w:trPr>
          <w:trHeight w:val="284"/>
          <w:tblHeader/>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п/п</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Наименование</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Тип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1885 км,  дом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1885 км,  дом 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3</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1885 км,  дом 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4</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1885 км,  дом 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5</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Пушкина дом №2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6</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Пушкина дом №3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7</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Пушкина дом №4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8</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Речная, дом №4</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9</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Речная, дом №2а</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10</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дом №59</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11</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Строительная, дом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12</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Строительная, дом №3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13</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Наливная, дом №26</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индивидуально определенное здание</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14</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Ланцева, дом №6</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15</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Доломитная, д.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16</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Доломитная, дом №5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17</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Макарова, дом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18</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дом №12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lastRenderedPageBreak/>
              <w:t>19</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Солнечная, дом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дом №20</w:t>
            </w:r>
          </w:p>
        </w:tc>
        <w:tc>
          <w:tcPr>
            <w:tcW w:w="1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21</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дом №22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22</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 №30</w:t>
            </w:r>
          </w:p>
        </w:tc>
        <w:tc>
          <w:tcPr>
            <w:tcW w:w="173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23</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п.Жукатау ул. Железнодорожная, д. 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24</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Профессиональная, д. 11а</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25</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Советская, д. №18</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26</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 Жукатау ул. Железнодорожная,  №1</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27</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Калинина, д. 2</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28</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Калинина, д. 1а</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блокированной застройки</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29</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Профессиональная, д. 5</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30</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Профессиональная, д. 7</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31</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Профессиональная, д. 9</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r w:rsidR="00C205EA" w:rsidTr="00C205EA">
        <w:trPr>
          <w:trHeight w:val="284"/>
        </w:trPr>
        <w:tc>
          <w:tcPr>
            <w:tcW w:w="10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32</w:t>
            </w:r>
          </w:p>
        </w:tc>
        <w:tc>
          <w:tcPr>
            <w:tcW w:w="2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Бердяуш, ул. Профессиональная, д. 3</w:t>
            </w:r>
          </w:p>
        </w:tc>
        <w:tc>
          <w:tcPr>
            <w:tcW w:w="1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многоквартирный</w:t>
            </w:r>
          </w:p>
        </w:tc>
      </w:tr>
    </w:tbl>
    <w:p w:rsidR="00C205EA" w:rsidRDefault="00C205EA" w:rsidP="00C205EA">
      <w:pPr>
        <w:ind w:firstLine="709"/>
        <w:jc w:val="both"/>
        <w:rPr>
          <w:rFonts w:ascii="Times New Roman" w:eastAsiaTheme="minorHAnsi" w:hAnsi="Times New Roman"/>
          <w:sz w:val="24"/>
          <w:lang w:eastAsia="en-US"/>
        </w:rPr>
      </w:pPr>
      <w:r>
        <w:rPr>
          <w:rFonts w:ascii="Times New Roman" w:hAnsi="Times New Roman"/>
          <w:sz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Данные перспективного уровня потребления тепловой энергии, поставляемой ООО «ЖКХ – Бердяуш» на цели теплоснабжения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59</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Прогнозы приростов объемов потребления на Центральной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983"/>
        <w:gridCol w:w="966"/>
        <w:gridCol w:w="983"/>
        <w:gridCol w:w="983"/>
        <w:gridCol w:w="983"/>
        <w:gridCol w:w="983"/>
        <w:gridCol w:w="983"/>
        <w:gridCol w:w="907"/>
      </w:tblGrid>
      <w:tr w:rsidR="00C205EA" w:rsidTr="00C205EA">
        <w:trPr>
          <w:trHeight w:val="340"/>
          <w:tblHeader/>
        </w:trPr>
        <w:tc>
          <w:tcPr>
            <w:tcW w:w="1800"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Показатель</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Ед. изм.</w:t>
            </w:r>
          </w:p>
        </w:tc>
        <w:tc>
          <w:tcPr>
            <w:tcW w:w="966"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sz w:val="20"/>
                <w:szCs w:val="20"/>
                <w:lang w:val="en-US"/>
              </w:rPr>
            </w:pPr>
            <w:r>
              <w:rPr>
                <w:rFonts w:ascii="Times New Roman" w:eastAsia="Times New Roman" w:hAnsi="Times New Roman" w:cs="Times New Roman"/>
                <w:color w:val="000000"/>
                <w:sz w:val="20"/>
                <w:szCs w:val="20"/>
              </w:rPr>
              <w:t>2016г.</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2017г.</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2018г.</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2019г.</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2020.г</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2021г.</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2022 – 2027гг.</w:t>
            </w:r>
          </w:p>
        </w:tc>
      </w:tr>
      <w:tr w:rsidR="00C205EA" w:rsidTr="00C205EA">
        <w:trPr>
          <w:trHeight w:val="340"/>
        </w:trPr>
        <w:tc>
          <w:tcPr>
            <w:tcW w:w="1800"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Производство тепловой энергии</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11957,21</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11957,21</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11031,39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10920,77</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10398,10</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10287,49</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9586,92</w:t>
            </w:r>
          </w:p>
        </w:tc>
      </w:tr>
      <w:tr w:rsidR="00C205EA" w:rsidTr="00C205EA">
        <w:trPr>
          <w:trHeight w:val="340"/>
        </w:trPr>
        <w:tc>
          <w:tcPr>
            <w:tcW w:w="1800"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Отпуск тепловой энергии в сеть</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11151,22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11151,22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10225,40</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10114,78</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9592,11</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9481,50</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8780,93</w:t>
            </w:r>
          </w:p>
        </w:tc>
      </w:tr>
      <w:tr w:rsidR="00C205EA" w:rsidTr="00C205EA">
        <w:trPr>
          <w:trHeight w:val="340"/>
        </w:trPr>
        <w:tc>
          <w:tcPr>
            <w:tcW w:w="1800"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Расход тепловой энергии на технологические и хозяйственные нужды</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805,99</w:t>
            </w:r>
          </w:p>
        </w:tc>
      </w:tr>
      <w:tr w:rsidR="00C205EA" w:rsidTr="00C205EA">
        <w:trPr>
          <w:trHeight w:val="34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Потери тепловой </w:t>
            </w:r>
            <w:r>
              <w:rPr>
                <w:rFonts w:ascii="Times New Roman" w:eastAsia="Times New Roman" w:hAnsi="Times New Roman" w:cs="Times New Roman"/>
                <w:color w:val="000000"/>
                <w:sz w:val="20"/>
                <w:szCs w:val="20"/>
              </w:rPr>
              <w:lastRenderedPageBreak/>
              <w:t>энергии в сетях</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lastRenderedPageBreak/>
              <w:t>Гкал</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1751,41</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1751,41</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1631,58</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1520,96</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1401,13</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1290,51</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589,95</w:t>
            </w:r>
          </w:p>
        </w:tc>
      </w:tr>
      <w:tr w:rsidR="00C205EA" w:rsidTr="00C205E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14,60</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14,60</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13,60</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12,68</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11,68</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10,76</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4,92</w:t>
            </w:r>
          </w:p>
        </w:tc>
      </w:tr>
      <w:tr w:rsidR="00C205EA" w:rsidTr="00C205EA">
        <w:trPr>
          <w:trHeight w:val="340"/>
        </w:trPr>
        <w:tc>
          <w:tcPr>
            <w:tcW w:w="1800"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Полезный отпуск тепловой энергии потребителям</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8593,82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8593,82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8593,82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8593,82</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8190,98</w:t>
            </w:r>
          </w:p>
        </w:tc>
        <w:tc>
          <w:tcPr>
            <w:tcW w:w="98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8190,98</w:t>
            </w:r>
          </w:p>
        </w:tc>
        <w:tc>
          <w:tcPr>
            <w:tcW w:w="90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8190,98</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Данные перспективного уровня потребления тепловой энергии, поставляемой МУП «ЖКХ п.Жукатау» на цели теплоснабжения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60</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Прогнозы объемов потребления тепловой энергии на котельной, эксплуатируемой МУП "ЖКХ п.Жукатау"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993"/>
        <w:gridCol w:w="1177"/>
        <w:gridCol w:w="924"/>
        <w:gridCol w:w="924"/>
        <w:gridCol w:w="924"/>
        <w:gridCol w:w="924"/>
        <w:gridCol w:w="924"/>
        <w:gridCol w:w="972"/>
      </w:tblGrid>
      <w:tr w:rsidR="00C205EA" w:rsidTr="00C205EA">
        <w:trPr>
          <w:trHeight w:val="340"/>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Показатель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Ед. изм.</w:t>
            </w:r>
          </w:p>
        </w:tc>
        <w:tc>
          <w:tcPr>
            <w:tcW w:w="117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sz w:val="20"/>
                <w:szCs w:val="20"/>
                <w:lang w:val="en-US"/>
              </w:rPr>
            </w:pPr>
            <w:r>
              <w:rPr>
                <w:rFonts w:ascii="Times New Roman" w:eastAsia="Times New Roman" w:hAnsi="Times New Roman" w:cs="Times New Roman"/>
                <w:color w:val="000000"/>
                <w:sz w:val="20"/>
                <w:szCs w:val="20"/>
              </w:rPr>
              <w:t>2016г.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2017г.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2018г.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2019г.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2020.г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2021г.</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2022 – 2027гг.</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Производство тепловой энергии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3198,00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3198,00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3189,07</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3179,16</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3171,23</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3161,31</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3109,77</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Отпуск тепловой энергии в сеть</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3175,00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3175,00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3167,07</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3157,16</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3149,23</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3139,31</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3087,77</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Расход тепловой энергии на технологические и хозяйственные нужды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22,00</w:t>
            </w:r>
          </w:p>
        </w:tc>
      </w:tr>
      <w:tr w:rsidR="00C205EA" w:rsidTr="00C205EA">
        <w:trPr>
          <w:trHeight w:val="340"/>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Потери тепловой энергии в сетях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341,00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341,00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333,07</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323,16</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315,23</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305,31</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253,77</w:t>
            </w:r>
          </w:p>
        </w:tc>
      </w:tr>
      <w:tr w:rsidR="00C205EA" w:rsidTr="00C205E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10,70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10,70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10,45</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10,14</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9,89</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9,58</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7,96</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Полезный отпуск тепловой энергии потребителям</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2834,00</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Данные перспективного уровня потребления тепловой энергии, поставляемой АО «ВРК 3» на цели теплоснабжения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61</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Прогнозы объемов потребления тепловой энергии на котельной АО "ВРК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927"/>
        <w:gridCol w:w="1002"/>
        <w:gridCol w:w="1024"/>
        <w:gridCol w:w="975"/>
        <w:gridCol w:w="975"/>
        <w:gridCol w:w="975"/>
        <w:gridCol w:w="975"/>
        <w:gridCol w:w="985"/>
      </w:tblGrid>
      <w:tr w:rsidR="00C205EA" w:rsidTr="00C205EA">
        <w:trPr>
          <w:trHeight w:val="340"/>
          <w:tblHeader/>
        </w:trPr>
        <w:tc>
          <w:tcPr>
            <w:tcW w:w="173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Показатель</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Ед. изм.</w:t>
            </w:r>
          </w:p>
        </w:tc>
        <w:tc>
          <w:tcPr>
            <w:tcW w:w="100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sz w:val="20"/>
                <w:szCs w:val="20"/>
                <w:lang w:val="en-US"/>
              </w:rPr>
            </w:pPr>
            <w:r>
              <w:rPr>
                <w:rFonts w:ascii="Times New Roman" w:eastAsia="Times New Roman" w:hAnsi="Times New Roman" w:cs="Times New Roman"/>
                <w:color w:val="000000"/>
                <w:sz w:val="20"/>
                <w:szCs w:val="20"/>
              </w:rPr>
              <w:t>2016г.</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2017г.</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2018г.</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2019г.</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2020.г</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2021г.</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2022 – 2027гг.</w:t>
            </w:r>
          </w:p>
        </w:tc>
      </w:tr>
      <w:tr w:rsidR="00C205EA" w:rsidTr="00C205EA">
        <w:trPr>
          <w:trHeight w:val="340"/>
        </w:trPr>
        <w:tc>
          <w:tcPr>
            <w:tcW w:w="173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Производство тепловой энергии</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16693,95</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16693,95</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16655,86</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16617,78</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15805,08</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15766,99</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15728,91</w:t>
            </w:r>
          </w:p>
        </w:tc>
      </w:tr>
      <w:tr w:rsidR="00C205EA" w:rsidTr="00C205EA">
        <w:trPr>
          <w:trHeight w:val="340"/>
        </w:trPr>
        <w:tc>
          <w:tcPr>
            <w:tcW w:w="173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Отпуск тепловой энергии в сеть</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16342,59</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16342,59</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16304,50</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16266,42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15453,72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15415,63</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15377,55</w:t>
            </w:r>
          </w:p>
        </w:tc>
      </w:tr>
      <w:tr w:rsidR="00C205EA" w:rsidTr="00C205EA">
        <w:trPr>
          <w:trHeight w:val="340"/>
        </w:trPr>
        <w:tc>
          <w:tcPr>
            <w:tcW w:w="173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Расход тепловой энергии на технологические и хозяйственные нужды</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351,36</w:t>
            </w:r>
          </w:p>
        </w:tc>
      </w:tr>
      <w:tr w:rsidR="00C205EA" w:rsidTr="00C205EA">
        <w:trPr>
          <w:trHeight w:val="340"/>
        </w:trPr>
        <w:tc>
          <w:tcPr>
            <w:tcW w:w="1733"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Потери тепловой энергии в сетях</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850,37</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850,37</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812,28</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774,20</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736,11</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698,03</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659,94</w:t>
            </w:r>
          </w:p>
        </w:tc>
      </w:tr>
      <w:tr w:rsidR="00C205EA" w:rsidTr="00C205E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w:t>
            </w:r>
          </w:p>
        </w:tc>
        <w:tc>
          <w:tcPr>
            <w:tcW w:w="100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5,18</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5,18</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4,95</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4,72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4,48</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4,25</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4,02</w:t>
            </w:r>
          </w:p>
        </w:tc>
      </w:tr>
      <w:tr w:rsidR="00C205EA" w:rsidTr="00C205EA">
        <w:trPr>
          <w:trHeight w:val="340"/>
        </w:trPr>
        <w:tc>
          <w:tcPr>
            <w:tcW w:w="173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Полезный отпуск тепловой энергии потребителям</w:t>
            </w:r>
          </w:p>
        </w:tc>
        <w:tc>
          <w:tcPr>
            <w:tcW w:w="92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15492,22</w:t>
            </w:r>
          </w:p>
        </w:tc>
        <w:tc>
          <w:tcPr>
            <w:tcW w:w="10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15492,22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15492,22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15492,22</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14717,61</w:t>
            </w:r>
          </w:p>
        </w:tc>
        <w:tc>
          <w:tcPr>
            <w:tcW w:w="97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14717,61</w:t>
            </w:r>
          </w:p>
        </w:tc>
        <w:tc>
          <w:tcPr>
            <w:tcW w:w="985"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14717,61</w:t>
            </w:r>
          </w:p>
        </w:tc>
      </w:tr>
    </w:tbl>
    <w:p w:rsidR="00C205EA" w:rsidRDefault="00C205EA" w:rsidP="00C205EA">
      <w:pPr>
        <w:ind w:firstLine="709"/>
        <w:jc w:val="both"/>
        <w:rPr>
          <w:rFonts w:ascii="Times New Roman" w:eastAsiaTheme="minorHAnsi" w:hAnsi="Times New Roman"/>
          <w:sz w:val="24"/>
          <w:szCs w:val="24"/>
          <w:lang w:eastAsia="en-US"/>
        </w:rPr>
      </w:pPr>
    </w:p>
    <w:p w:rsidR="00C205EA" w:rsidRDefault="00C205EA" w:rsidP="00C205EA">
      <w:pPr>
        <w:ind w:firstLine="709"/>
        <w:jc w:val="both"/>
        <w:rPr>
          <w:rFonts w:ascii="Times New Roman" w:hAnsi="Times New Roman" w:cs="Times New Roman"/>
          <w:sz w:val="24"/>
          <w:szCs w:val="24"/>
        </w:rPr>
      </w:pPr>
      <w:r>
        <w:rPr>
          <w:rFonts w:ascii="Times New Roman" w:hAnsi="Times New Roman"/>
          <w:sz w:val="24"/>
          <w:szCs w:val="24"/>
        </w:rPr>
        <w:t>Данные перспективного уровня потребления тепловой энергии, поставляемойОАО «РЖД» Южно – Уральская дирекция по тепловодоснабжению – структурное подразделение центральной дирекции по тепловодоснабжению на цели теплоснабжения представлены в таблице ниже.</w:t>
      </w:r>
    </w:p>
    <w:p w:rsidR="00C205EA" w:rsidRDefault="00C205EA" w:rsidP="00C205EA">
      <w:pPr>
        <w:ind w:firstLine="709"/>
        <w:jc w:val="both"/>
        <w:rPr>
          <w:rFonts w:ascii="Times New Roman" w:hAnsi="Times New Roman"/>
          <w:sz w:val="24"/>
        </w:rPr>
      </w:pPr>
    </w:p>
    <w:p w:rsidR="00C205EA" w:rsidRDefault="00C205EA" w:rsidP="00C205EA">
      <w:pPr>
        <w:keepNex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62</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Прогнозы объемов потребления тепловой энергии на котельной ОАО "РЖД"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993"/>
        <w:gridCol w:w="1177"/>
        <w:gridCol w:w="924"/>
        <w:gridCol w:w="924"/>
        <w:gridCol w:w="924"/>
        <w:gridCol w:w="924"/>
        <w:gridCol w:w="924"/>
        <w:gridCol w:w="972"/>
      </w:tblGrid>
      <w:tr w:rsidR="00C205EA" w:rsidTr="00C205EA">
        <w:trPr>
          <w:trHeight w:val="340"/>
          <w:tblHeader/>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Показатель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Ед. изм.</w:t>
            </w:r>
          </w:p>
        </w:tc>
        <w:tc>
          <w:tcPr>
            <w:tcW w:w="117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sz w:val="20"/>
                <w:szCs w:val="20"/>
                <w:lang w:val="en-US"/>
              </w:rPr>
            </w:pPr>
            <w:r>
              <w:rPr>
                <w:rFonts w:ascii="Times New Roman" w:eastAsia="Times New Roman" w:hAnsi="Times New Roman" w:cs="Times New Roman"/>
                <w:color w:val="000000"/>
                <w:sz w:val="20"/>
                <w:szCs w:val="20"/>
              </w:rPr>
              <w:t>2016г.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2017г.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2018г.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2019г.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2020.г</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2021г.</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2022 – 2027гг.</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Производство тепловой энергии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8847,52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8847,52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8847,52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8847,52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8505,80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8505,80</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8505,80</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Отпуск тепловой энергии в сеть</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7621,64</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7621,64</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7621,64</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7621,64</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7279,92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7279,92</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7279,92</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Расход тепловой энергии на технологические и хозяйственные нужды</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1225,88</w:t>
            </w:r>
          </w:p>
        </w:tc>
      </w:tr>
      <w:tr w:rsidR="00C205EA" w:rsidTr="00C205EA">
        <w:trPr>
          <w:trHeight w:val="340"/>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Потери тепловой энергии в сетях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385,22</w:t>
            </w:r>
          </w:p>
        </w:tc>
      </w:tr>
      <w:tr w:rsidR="00C205EA" w:rsidTr="00C205E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4,30</w:t>
            </w:r>
          </w:p>
        </w:tc>
      </w:tr>
      <w:tr w:rsidR="00C205EA" w:rsidTr="00C205EA">
        <w:trPr>
          <w:trHeight w:val="340"/>
        </w:trPr>
        <w:tc>
          <w:tcPr>
            <w:tcW w:w="1809"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Полезный отпуск тепловой энергии потребителям</w:t>
            </w:r>
          </w:p>
        </w:tc>
        <w:tc>
          <w:tcPr>
            <w:tcW w:w="993"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Гкал</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7236,42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7236,42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7236,42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7236,42</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6894,70</w:t>
            </w:r>
          </w:p>
        </w:tc>
        <w:tc>
          <w:tcPr>
            <w:tcW w:w="924"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6894,70</w:t>
            </w:r>
          </w:p>
        </w:tc>
        <w:tc>
          <w:tcPr>
            <w:tcW w:w="972" w:type="dxa"/>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olor w:val="000000"/>
                <w:sz w:val="20"/>
                <w:szCs w:val="20"/>
                <w:lang w:val="en-US" w:eastAsia="en-US"/>
              </w:rPr>
            </w:pPr>
            <w:r>
              <w:rPr>
                <w:rFonts w:ascii="Times New Roman" w:hAnsi="Times New Roman"/>
                <w:color w:val="000000"/>
                <w:sz w:val="20"/>
                <w:szCs w:val="20"/>
              </w:rPr>
              <w:t>6894,70</w:t>
            </w:r>
          </w:p>
        </w:tc>
      </w:tr>
    </w:tbl>
    <w:p w:rsidR="00C205EA" w:rsidRDefault="00C205EA" w:rsidP="00C205EA">
      <w:pPr>
        <w:rPr>
          <w:rFonts w:eastAsiaTheme="minorHAnsi"/>
          <w:highlight w:val="yellow"/>
          <w:lang w:eastAsia="en-US"/>
        </w:rPr>
      </w:pPr>
    </w:p>
    <w:p w:rsidR="00C205EA" w:rsidRDefault="00C205EA" w:rsidP="00C205EA">
      <w:pPr>
        <w:pStyle w:val="31"/>
        <w:numPr>
          <w:ilvl w:val="2"/>
          <w:numId w:val="0"/>
        </w:numPr>
        <w:ind w:left="720" w:hanging="720"/>
        <w:rPr>
          <w:rFonts w:ascii="Times New Roman" w:hAnsi="Times New Roman"/>
          <w:b/>
        </w:rPr>
      </w:pPr>
      <w:bookmarkStart w:id="25" w:name="_Toc501995558"/>
      <w:bookmarkStart w:id="26" w:name="_Toc469307315"/>
      <w:r>
        <w:rPr>
          <w:rFonts w:ascii="Times New Roman" w:hAnsi="Times New Roman"/>
          <w:b/>
        </w:rPr>
        <w:t>Перспективная система электроснабжения</w:t>
      </w:r>
      <w:bookmarkEnd w:id="25"/>
      <w:bookmarkEnd w:id="26"/>
    </w:p>
    <w:p w:rsidR="00C205EA" w:rsidRDefault="00C205EA" w:rsidP="00C205EA">
      <w:pPr>
        <w:autoSpaceDE w:val="0"/>
        <w:autoSpaceDN w:val="0"/>
        <w:adjustRightInd w:val="0"/>
        <w:spacing w:before="240"/>
        <w:ind w:firstLine="709"/>
        <w:jc w:val="both"/>
        <w:rPr>
          <w:rFonts w:ascii="Times New Roman" w:hAnsi="Times New Roman" w:cs="Times New Roman"/>
          <w:sz w:val="24"/>
          <w:szCs w:val="24"/>
        </w:rPr>
      </w:pPr>
      <w:r>
        <w:rPr>
          <w:rFonts w:ascii="Times New Roman" w:hAnsi="Times New Roman" w:cs="Times New Roman"/>
          <w:sz w:val="24"/>
          <w:szCs w:val="24"/>
        </w:rPr>
        <w:lastRenderedPageBreak/>
        <w:t>Основной целью развития электроэнергетики является развитие сетевой инфраструктуры и генерирующих мощностей для обеспечения удовлетворения долгосрочного и среднесрочного спроса на электрическую энергию (мощность) и тепловую энергию.</w:t>
      </w:r>
    </w:p>
    <w:p w:rsidR="00C205EA" w:rsidRDefault="00C205EA" w:rsidP="00C205EA">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Основными задачами развития электроэнергетики являются:</w:t>
      </w:r>
    </w:p>
    <w:p w:rsidR="00C205EA" w:rsidRDefault="00C205EA" w:rsidP="00C205EA">
      <w:pPr>
        <w:numPr>
          <w:ilvl w:val="0"/>
          <w:numId w:val="22"/>
        </w:numPr>
        <w:tabs>
          <w:tab w:val="left" w:pos="9781"/>
        </w:tabs>
        <w:autoSpaceDE w:val="0"/>
        <w:autoSpaceDN w:val="0"/>
        <w:adjustRightInd w:val="0"/>
        <w:spacing w:after="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предотвращение возникновения дефицита электрической энергии и мощности в энергосистеме Челябинской области;</w:t>
      </w:r>
    </w:p>
    <w:p w:rsidR="00C205EA" w:rsidRDefault="00C205EA" w:rsidP="00C205EA">
      <w:pPr>
        <w:numPr>
          <w:ilvl w:val="0"/>
          <w:numId w:val="22"/>
        </w:numPr>
        <w:tabs>
          <w:tab w:val="left" w:pos="9781"/>
        </w:tabs>
        <w:autoSpaceDE w:val="0"/>
        <w:autoSpaceDN w:val="0"/>
        <w:adjustRightInd w:val="0"/>
        <w:spacing w:after="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размещение новых и реконструкция существующих линий электропередачи, а также подстанций и генерирующих мощностей для обеспечения:</w:t>
      </w:r>
    </w:p>
    <w:p w:rsidR="00C205EA" w:rsidRDefault="00C205EA" w:rsidP="00C205EA">
      <w:pPr>
        <w:numPr>
          <w:ilvl w:val="2"/>
          <w:numId w:val="22"/>
        </w:numPr>
        <w:tabs>
          <w:tab w:val="left" w:pos="9781"/>
        </w:tabs>
        <w:autoSpaceDE w:val="0"/>
        <w:autoSpaceDN w:val="0"/>
        <w:adjustRightInd w:val="0"/>
        <w:spacing w:after="90"/>
        <w:ind w:left="142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баланса производства, потребления электроэнергии в энергосистеме, выдачи мощности электрических станций,</w:t>
      </w:r>
    </w:p>
    <w:p w:rsidR="00C205EA" w:rsidRDefault="00C205EA" w:rsidP="00C205EA">
      <w:pPr>
        <w:numPr>
          <w:ilvl w:val="2"/>
          <w:numId w:val="22"/>
        </w:numPr>
        <w:tabs>
          <w:tab w:val="left" w:pos="9781"/>
        </w:tabs>
        <w:autoSpaceDE w:val="0"/>
        <w:autoSpaceDN w:val="0"/>
        <w:adjustRightInd w:val="0"/>
        <w:spacing w:after="90"/>
        <w:ind w:left="142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предотвращения возникновения локального дефицита производства электрической энергии и мощности;</w:t>
      </w:r>
    </w:p>
    <w:p w:rsidR="00C205EA" w:rsidRDefault="00C205EA" w:rsidP="00C205EA">
      <w:pPr>
        <w:numPr>
          <w:ilvl w:val="2"/>
          <w:numId w:val="22"/>
        </w:numPr>
        <w:tabs>
          <w:tab w:val="left" w:pos="9781"/>
        </w:tabs>
        <w:autoSpaceDE w:val="0"/>
        <w:autoSpaceDN w:val="0"/>
        <w:adjustRightInd w:val="0"/>
        <w:spacing w:after="90"/>
        <w:ind w:left="142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недопущение ограничения пропускной способности электрических сетей энергосистемы Челябинской области;</w:t>
      </w:r>
    </w:p>
    <w:p w:rsidR="00C205EA" w:rsidRDefault="00C205EA" w:rsidP="00C205EA">
      <w:pPr>
        <w:numPr>
          <w:ilvl w:val="0"/>
          <w:numId w:val="22"/>
        </w:numPr>
        <w:tabs>
          <w:tab w:val="left" w:pos="9781"/>
        </w:tabs>
        <w:autoSpaceDE w:val="0"/>
        <w:autoSpaceDN w:val="0"/>
        <w:adjustRightInd w:val="0"/>
        <w:spacing w:after="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надежного и эффективного энергоснабжения потребителей энергосистемы;</w:t>
      </w:r>
    </w:p>
    <w:p w:rsidR="00C205EA" w:rsidRDefault="00C205EA" w:rsidP="00C205EA">
      <w:pPr>
        <w:numPr>
          <w:ilvl w:val="0"/>
          <w:numId w:val="22"/>
        </w:numPr>
        <w:tabs>
          <w:tab w:val="left" w:pos="9781"/>
        </w:tabs>
        <w:autoSpaceDE w:val="0"/>
        <w:autoSpaceDN w:val="0"/>
        <w:adjustRightInd w:val="0"/>
        <w:spacing w:after="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скоординированный ввод в эксплуатацию и вывод из эксплуатации объектов сетевой инфраструктуры и генерирующих мощностей</w:t>
      </w:r>
    </w:p>
    <w:p w:rsidR="00C205EA" w:rsidRDefault="00C205EA" w:rsidP="00C205EA">
      <w:pPr>
        <w:autoSpaceDE w:val="0"/>
        <w:autoSpaceDN w:val="0"/>
        <w:adjustRightInd w:val="0"/>
        <w:spacing w:before="240"/>
        <w:ind w:firstLine="709"/>
        <w:jc w:val="both"/>
        <w:rPr>
          <w:rFonts w:ascii="Times New Roman" w:eastAsiaTheme="minorHAnsi" w:hAnsi="Times New Roman" w:cs="Times New Roman"/>
          <w:sz w:val="24"/>
          <w:szCs w:val="24"/>
        </w:rPr>
      </w:pPr>
      <w:r>
        <w:rPr>
          <w:rFonts w:ascii="Times New Roman" w:hAnsi="Times New Roman" w:cs="Times New Roman"/>
          <w:sz w:val="24"/>
          <w:szCs w:val="24"/>
        </w:rPr>
        <w:t>Помимо вышеизложенного, целями и задачами развития электроэнергетики Челябинской области в соответствии со Стратегией социально-экономического развития Челябинской области до 2020 года являются:</w:t>
      </w:r>
    </w:p>
    <w:p w:rsidR="00C205EA" w:rsidRDefault="00C205EA" w:rsidP="00C205EA">
      <w:pPr>
        <w:numPr>
          <w:ilvl w:val="0"/>
          <w:numId w:val="23"/>
        </w:numPr>
        <w:tabs>
          <w:tab w:val="left" w:pos="709"/>
        </w:tabs>
        <w:autoSpaceDE w:val="0"/>
        <w:autoSpaceDN w:val="0"/>
        <w:adjustRightInd w:val="0"/>
        <w:spacing w:before="120" w:after="0"/>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государственной программы Челябинской области «Энергосбережение и повышение энергетической эффективности» на 2014-2020 годы, утвержденной постановлением Правительства Челябинской области от 22 октября 2013 года М2 346-П:</w:t>
      </w:r>
    </w:p>
    <w:p w:rsidR="00C205EA" w:rsidRDefault="00C205EA" w:rsidP="00C205EA">
      <w:pPr>
        <w:numPr>
          <w:ilvl w:val="0"/>
          <w:numId w:val="23"/>
        </w:numPr>
        <w:tabs>
          <w:tab w:val="left" w:pos="709"/>
        </w:tabs>
        <w:autoSpaceDE w:val="0"/>
        <w:autoSpaceDN w:val="0"/>
        <w:adjustRightInd w:val="0"/>
        <w:spacing w:before="120" w:after="0"/>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показателей удельного потребления топливно-энергетических ресурсов в государственном секторе в 2020 году на 30 процентов по сравнению с 2009 годом;</w:t>
      </w:r>
    </w:p>
    <w:p w:rsidR="00C205EA" w:rsidRDefault="00C205EA" w:rsidP="00C205EA">
      <w:pPr>
        <w:numPr>
          <w:ilvl w:val="0"/>
          <w:numId w:val="23"/>
        </w:numPr>
        <w:tabs>
          <w:tab w:val="left" w:pos="709"/>
        </w:tabs>
        <w:autoSpaceDE w:val="0"/>
        <w:autoSpaceDN w:val="0"/>
        <w:adjustRightInd w:val="0"/>
        <w:spacing w:before="120" w:after="0"/>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показателей удельного потребления топливно-энергетических ресурсов в многоквартирном жилищном фонде в 2020 году на 30 процентов по сравнению с 2009 годом;</w:t>
      </w:r>
    </w:p>
    <w:p w:rsidR="00C205EA" w:rsidRDefault="00C205EA" w:rsidP="00C205EA">
      <w:pPr>
        <w:numPr>
          <w:ilvl w:val="0"/>
          <w:numId w:val="23"/>
        </w:numPr>
        <w:tabs>
          <w:tab w:val="left" w:pos="709"/>
        </w:tabs>
        <w:autoSpaceDE w:val="0"/>
        <w:autoSpaceDN w:val="0"/>
        <w:adjustRightInd w:val="0"/>
        <w:spacing w:before="120" w:after="0" w:line="360" w:lineRule="auto"/>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оптимизация затрат на оказание услуг по передаче электрической энергии;</w:t>
      </w:r>
    </w:p>
    <w:p w:rsidR="00C205EA" w:rsidRDefault="00C205EA" w:rsidP="00C205EA">
      <w:pPr>
        <w:widowControl w:val="0"/>
        <w:numPr>
          <w:ilvl w:val="0"/>
          <w:numId w:val="23"/>
        </w:numPr>
        <w:tabs>
          <w:tab w:val="left" w:pos="709"/>
        </w:tabs>
        <w:spacing w:before="120" w:after="0"/>
        <w:ind w:left="0"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и развитие энерго- и ресурсосберегающих технологий.</w:t>
      </w:r>
    </w:p>
    <w:p w:rsidR="00C205EA" w:rsidRDefault="00C205EA" w:rsidP="00C205EA">
      <w:pPr>
        <w:ind w:firstLine="709"/>
        <w:jc w:val="both"/>
        <w:rPr>
          <w:rFonts w:ascii="Times New Roman" w:eastAsiaTheme="minorHAnsi" w:hAnsi="Times New Roman"/>
          <w:sz w:val="24"/>
        </w:rPr>
      </w:pPr>
    </w:p>
    <w:p w:rsidR="00C205EA" w:rsidRDefault="00C205EA" w:rsidP="00C205EA">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Согласно данным СиПРЭ Челябинской области на 2018-2022 годы перечень объектов заявителей, в отношении которых планируется осуществление технологического присоединения к электрическим сетям, отсутствует.</w:t>
      </w:r>
    </w:p>
    <w:p w:rsidR="00C205EA" w:rsidRDefault="00C205EA" w:rsidP="00C205EA">
      <w:pPr>
        <w:autoSpaceDE w:val="0"/>
        <w:autoSpaceDN w:val="0"/>
        <w:adjustRightInd w:val="0"/>
        <w:spacing w:before="240"/>
        <w:ind w:firstLine="709"/>
        <w:jc w:val="both"/>
        <w:rPr>
          <w:rFonts w:ascii="Times New Roman" w:hAnsi="Times New Roman" w:cs="Times New Roman"/>
          <w:b/>
          <w:i/>
          <w:sz w:val="24"/>
          <w:szCs w:val="24"/>
        </w:rPr>
      </w:pPr>
      <w:r>
        <w:rPr>
          <w:rFonts w:ascii="Times New Roman" w:hAnsi="Times New Roman" w:cs="Times New Roman"/>
          <w:sz w:val="24"/>
          <w:szCs w:val="24"/>
        </w:rPr>
        <w:t>Годовые объемы потребления электрической энергии представлены ниже.</w:t>
      </w:r>
    </w:p>
    <w:p w:rsidR="00C205EA" w:rsidRDefault="00C205EA" w:rsidP="00C205EA">
      <w:pPr>
        <w:keepNext/>
        <w:spacing w:before="240"/>
        <w:rPr>
          <w:rFonts w:ascii="Times New Roman" w:eastAsia="Times New Roman" w:hAnsi="Times New Roman" w:cs="Times New Roman"/>
          <w:b/>
          <w:i/>
          <w:sz w:val="20"/>
          <w:szCs w:val="20"/>
        </w:rPr>
      </w:pPr>
      <w:r>
        <w:rPr>
          <w:rFonts w:ascii="Times New Roman" w:eastAsia="Times New Roman" w:hAnsi="Times New Roman" w:cs="Times New Roman"/>
          <w:b/>
          <w:sz w:val="20"/>
          <w:szCs w:val="20"/>
        </w:rPr>
        <w:lastRenderedPageBreak/>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60</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Объемы потребления электрической энергии </w:t>
      </w:r>
    </w:p>
    <w:tbl>
      <w:tblPr>
        <w:tblW w:w="5000" w:type="pct"/>
        <w:tblLook w:val="04A0"/>
      </w:tblPr>
      <w:tblGrid>
        <w:gridCol w:w="5164"/>
        <w:gridCol w:w="1209"/>
        <w:gridCol w:w="1014"/>
        <w:gridCol w:w="1014"/>
        <w:gridCol w:w="1170"/>
      </w:tblGrid>
      <w:tr w:rsidR="00C205EA" w:rsidTr="00C205EA">
        <w:trPr>
          <w:trHeight w:val="300"/>
        </w:trPr>
        <w:tc>
          <w:tcPr>
            <w:tcW w:w="27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параметра</w:t>
            </w:r>
          </w:p>
        </w:tc>
        <w:tc>
          <w:tcPr>
            <w:tcW w:w="596"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ед. изм.</w:t>
            </w:r>
          </w:p>
        </w:tc>
        <w:tc>
          <w:tcPr>
            <w:tcW w:w="5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2016</w:t>
            </w:r>
          </w:p>
        </w:tc>
        <w:tc>
          <w:tcPr>
            <w:tcW w:w="5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2017</w:t>
            </w:r>
          </w:p>
        </w:tc>
        <w:tc>
          <w:tcPr>
            <w:tcW w:w="559"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2018-2027</w:t>
            </w:r>
          </w:p>
        </w:tc>
      </w:tr>
      <w:tr w:rsidR="00C205EA" w:rsidTr="00C205EA">
        <w:trPr>
          <w:trHeight w:val="300"/>
        </w:trPr>
        <w:tc>
          <w:tcPr>
            <w:tcW w:w="2726"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r>
              <w:rPr>
                <w:rFonts w:ascii="Times New Roman" w:eastAsia="Times New Roman" w:hAnsi="Times New Roman" w:cs="Times New Roman"/>
                <w:color w:val="000000"/>
              </w:rPr>
              <w:t>Население в многоквартирных домах</w:t>
            </w:r>
          </w:p>
        </w:tc>
        <w:tc>
          <w:tcPr>
            <w:tcW w:w="596" w:type="pct"/>
            <w:vMerge w:val="restar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млн. кВт.ч</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0,94</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0,94</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r>
      <w:tr w:rsidR="00C205EA" w:rsidTr="00C205EA">
        <w:trPr>
          <w:trHeight w:val="600"/>
        </w:trPr>
        <w:tc>
          <w:tcPr>
            <w:tcW w:w="2726"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r>
              <w:rPr>
                <w:rFonts w:ascii="Times New Roman" w:eastAsia="Times New Roman" w:hAnsi="Times New Roman" w:cs="Times New Roman"/>
                <w:color w:val="000000"/>
              </w:rPr>
              <w:t>Потребление электроэнергии на общедомовые нужды</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p>
        </w:tc>
      </w:tr>
      <w:tr w:rsidR="00C205EA" w:rsidTr="00C205EA">
        <w:trPr>
          <w:trHeight w:val="300"/>
        </w:trPr>
        <w:tc>
          <w:tcPr>
            <w:tcW w:w="2726"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r>
              <w:rPr>
                <w:rFonts w:ascii="Times New Roman" w:eastAsia="Times New Roman" w:hAnsi="Times New Roman" w:cs="Times New Roman"/>
                <w:color w:val="000000"/>
              </w:rPr>
              <w:t>Частный сектор</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2,39</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2,39</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2,43</w:t>
            </w:r>
          </w:p>
        </w:tc>
      </w:tr>
      <w:tr w:rsidR="00C205EA" w:rsidTr="00C205EA">
        <w:trPr>
          <w:trHeight w:val="300"/>
        </w:trPr>
        <w:tc>
          <w:tcPr>
            <w:tcW w:w="2726"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Прочие потребители и потери в сетях </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0,17</w:t>
            </w:r>
          </w:p>
        </w:tc>
      </w:tr>
      <w:tr w:rsidR="00C205EA" w:rsidTr="00C205EA">
        <w:trPr>
          <w:trHeight w:val="300"/>
        </w:trPr>
        <w:tc>
          <w:tcPr>
            <w:tcW w:w="2726" w:type="pct"/>
            <w:tcBorders>
              <w:top w:val="nil"/>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ИТОГО</w:t>
            </w: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rPr>
            </w:pP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3,56</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3,56</w:t>
            </w:r>
          </w:p>
        </w:tc>
        <w:tc>
          <w:tcPr>
            <w:tcW w:w="559"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3,68</w:t>
            </w:r>
          </w:p>
        </w:tc>
      </w:tr>
    </w:tbl>
    <w:p w:rsidR="00C205EA" w:rsidRDefault="00C205EA" w:rsidP="00C205EA">
      <w:pPr>
        <w:autoSpaceDE w:val="0"/>
        <w:autoSpaceDN w:val="0"/>
        <w:adjustRightInd w:val="0"/>
        <w:ind w:firstLine="709"/>
        <w:jc w:val="both"/>
        <w:rPr>
          <w:rFonts w:ascii="Times New Roman" w:eastAsiaTheme="minorHAnsi" w:hAnsi="Times New Roman" w:cs="Times New Roman"/>
          <w:sz w:val="24"/>
          <w:szCs w:val="24"/>
          <w:lang w:eastAsia="en-US"/>
        </w:rPr>
      </w:pPr>
    </w:p>
    <w:p w:rsidR="00C205EA" w:rsidRDefault="00C205EA" w:rsidP="00C205EA">
      <w:pPr>
        <w:rPr>
          <w:rFonts w:ascii="Times New Roman" w:eastAsia="Times New Roman" w:hAnsi="Times New Roman" w:cs="Times New Roman"/>
          <w:b/>
          <w:sz w:val="20"/>
          <w:szCs w:val="20"/>
        </w:rPr>
        <w:sectPr w:rsidR="00C205E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keepNext/>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76</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Элементы с указанием их загрузки в процентах от ДДТН/номинальных параметров, по которым выявлено наличие выхода параметров режима из области допустимых значений в нормальной схеме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3"/>
        <w:gridCol w:w="1632"/>
        <w:gridCol w:w="1514"/>
        <w:gridCol w:w="1038"/>
        <w:gridCol w:w="964"/>
        <w:gridCol w:w="1038"/>
        <w:gridCol w:w="964"/>
        <w:gridCol w:w="1038"/>
        <w:gridCol w:w="964"/>
        <w:gridCol w:w="1038"/>
        <w:gridCol w:w="964"/>
        <w:gridCol w:w="1035"/>
        <w:gridCol w:w="964"/>
      </w:tblGrid>
      <w:tr w:rsidR="00C205EA" w:rsidTr="00C205EA">
        <w:trPr>
          <w:trHeight w:val="300"/>
        </w:trPr>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Контролируемый элемент</w:t>
            </w:r>
          </w:p>
        </w:tc>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Отключаемый элемент № 1</w:t>
            </w:r>
          </w:p>
        </w:tc>
        <w:tc>
          <w:tcPr>
            <w:tcW w:w="512" w:type="pct"/>
            <w:vMerge w:val="restart"/>
            <w:tcBorders>
              <w:top w:val="single" w:sz="4" w:space="0" w:color="auto"/>
              <w:left w:val="single" w:sz="4" w:space="0" w:color="auto"/>
              <w:bottom w:val="single" w:sz="4" w:space="0" w:color="auto"/>
              <w:right w:val="single" w:sz="4" w:space="0" w:color="auto"/>
            </w:tcBorders>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Отключаемый элемент № 2</w:t>
            </w:r>
          </w:p>
        </w:tc>
        <w:tc>
          <w:tcPr>
            <w:tcW w:w="3384" w:type="pct"/>
            <w:gridSpan w:val="10"/>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Год/Сезон/Загрузка от ДДТН/ номинальных параметров, процентов</w:t>
            </w:r>
          </w:p>
        </w:tc>
      </w:tr>
      <w:tr w:rsidR="00C205EA" w:rsidTr="00C205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677"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2018</w:t>
            </w:r>
          </w:p>
        </w:tc>
        <w:tc>
          <w:tcPr>
            <w:tcW w:w="677"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2019</w:t>
            </w:r>
          </w:p>
        </w:tc>
        <w:tc>
          <w:tcPr>
            <w:tcW w:w="677"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2020</w:t>
            </w:r>
          </w:p>
        </w:tc>
        <w:tc>
          <w:tcPr>
            <w:tcW w:w="677"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2021</w:t>
            </w:r>
          </w:p>
        </w:tc>
        <w:tc>
          <w:tcPr>
            <w:tcW w:w="676" w:type="pct"/>
            <w:gridSpan w:val="2"/>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2022</w:t>
            </w:r>
          </w:p>
        </w:tc>
      </w:tr>
      <w:tr w:rsidR="00C205EA" w:rsidTr="00C205EA">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максимум</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минимум</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максимум</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минимум</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максимум</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минимум</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максимум</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минимум</w:t>
            </w:r>
          </w:p>
        </w:tc>
        <w:tc>
          <w:tcPr>
            <w:tcW w:w="3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максимум</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Лето минимум</w:t>
            </w:r>
          </w:p>
        </w:tc>
      </w:tr>
      <w:tr w:rsidR="00C205EA" w:rsidTr="00C205EA">
        <w:trPr>
          <w:trHeight w:val="765"/>
        </w:trPr>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Боровая - Единовер-т</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с отпайкой на ПС Бердяуш-т</w:t>
            </w:r>
          </w:p>
        </w:tc>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Приваловская -</w:t>
            </w:r>
          </w:p>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Боровая с отпайкой на ПС</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Бердяуш-т</w:t>
            </w:r>
          </w:p>
        </w:tc>
        <w:tc>
          <w:tcPr>
            <w:tcW w:w="51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lang w:eastAsia="en-US"/>
              </w:rPr>
            </w:pPr>
            <w:r>
              <w:rPr>
                <w:rFonts w:ascii="Times New Roman" w:hAnsi="Times New Roman" w:cs="Times New Roman"/>
                <w:sz w:val="18"/>
                <w:szCs w:val="18"/>
              </w:rPr>
              <w:t>ВЛ 500 кВ Привловская-Златоуст</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148</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149</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151</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w:t>
            </w:r>
          </w:p>
        </w:tc>
      </w:tr>
      <w:tr w:rsidR="00C205EA" w:rsidTr="00C205EA">
        <w:trPr>
          <w:trHeight w:val="1020"/>
        </w:trPr>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Приваловская -</w:t>
            </w:r>
          </w:p>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Боровая с отпайкой на ПС</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Бердяуш-т</w:t>
            </w:r>
          </w:p>
        </w:tc>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Боровая -</w:t>
            </w:r>
          </w:p>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Единовер-т с отпайкой на</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ПС Бердяуш-т</w:t>
            </w:r>
          </w:p>
        </w:tc>
        <w:tc>
          <w:tcPr>
            <w:tcW w:w="51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lang w:val="en-US" w:eastAsia="en-US"/>
              </w:rPr>
            </w:pPr>
            <w:r>
              <w:rPr>
                <w:rFonts w:ascii="Times New Roman" w:hAnsi="Times New Roman" w:cs="Times New Roman"/>
                <w:sz w:val="18"/>
                <w:szCs w:val="18"/>
              </w:rPr>
              <w:t>ВЛ 500 кВ Привловская-Златоуст</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149</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p>
        </w:tc>
        <w:tc>
          <w:tcPr>
            <w:tcW w:w="35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r>
      <w:tr w:rsidR="00C205EA" w:rsidTr="00C205EA">
        <w:trPr>
          <w:trHeight w:val="1020"/>
        </w:trPr>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Приваловская -</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Единовер-т</w:t>
            </w:r>
          </w:p>
        </w:tc>
        <w:tc>
          <w:tcPr>
            <w:tcW w:w="5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ВЛ 110 кВ Приваловская -</w:t>
            </w:r>
          </w:p>
          <w:p w:rsidR="00C205EA" w:rsidRDefault="00C205EA">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Боровая с отпайкой на ПС</w:t>
            </w:r>
          </w:p>
          <w:p w:rsidR="00C205EA" w:rsidRDefault="00C205EA">
            <w:pPr>
              <w:jc w:val="center"/>
              <w:rPr>
                <w:rFonts w:ascii="Times New Roman" w:eastAsia="Times New Roman" w:hAnsi="Times New Roman" w:cs="Times New Roman"/>
                <w:color w:val="000000"/>
                <w:sz w:val="18"/>
                <w:szCs w:val="18"/>
              </w:rPr>
            </w:pPr>
            <w:r>
              <w:rPr>
                <w:rFonts w:ascii="Times New Roman" w:hAnsi="Times New Roman" w:cs="Times New Roman"/>
                <w:sz w:val="18"/>
                <w:szCs w:val="18"/>
              </w:rPr>
              <w:t>Бердяуш-т</w:t>
            </w:r>
          </w:p>
        </w:tc>
        <w:tc>
          <w:tcPr>
            <w:tcW w:w="51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lang w:val="en-US" w:eastAsia="en-US"/>
              </w:rPr>
            </w:pPr>
            <w:r>
              <w:rPr>
                <w:rFonts w:ascii="Times New Roman" w:hAnsi="Times New Roman" w:cs="Times New Roman"/>
                <w:sz w:val="18"/>
                <w:szCs w:val="18"/>
              </w:rPr>
              <w:t>ВЛ 500 кВ Привловская-Златоуст</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142</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141</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145</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144</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145</w:t>
            </w:r>
          </w:p>
        </w:tc>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147</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147</w:t>
            </w:r>
          </w:p>
        </w:tc>
        <w:tc>
          <w:tcPr>
            <w:tcW w:w="3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147</w:t>
            </w:r>
          </w:p>
        </w:tc>
        <w:tc>
          <w:tcPr>
            <w:tcW w:w="32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w:t>
            </w:r>
          </w:p>
        </w:tc>
      </w:tr>
    </w:tbl>
    <w:p w:rsidR="00C205EA" w:rsidRDefault="00C205EA" w:rsidP="00C205EA">
      <w:pPr>
        <w:rPr>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rPr>
          <w:rFonts w:eastAsiaTheme="minorHAnsi"/>
          <w:highlight w:val="yellow"/>
          <w:lang w:eastAsia="en-US"/>
        </w:rPr>
      </w:pPr>
    </w:p>
    <w:p w:rsidR="00C205EA" w:rsidRDefault="00C205EA" w:rsidP="00C205EA">
      <w:pPr>
        <w:rPr>
          <w:highlight w:val="yellow"/>
        </w:rPr>
      </w:pPr>
    </w:p>
    <w:p w:rsidR="00C205EA" w:rsidRDefault="00C205EA" w:rsidP="00C205EA">
      <w:pPr>
        <w:pStyle w:val="31"/>
        <w:numPr>
          <w:ilvl w:val="2"/>
          <w:numId w:val="0"/>
        </w:numPr>
        <w:ind w:left="720" w:hanging="720"/>
        <w:rPr>
          <w:rFonts w:ascii="Times New Roman" w:hAnsi="Times New Roman"/>
          <w:b/>
        </w:rPr>
      </w:pPr>
      <w:bookmarkStart w:id="27" w:name="_Toc501995559"/>
      <w:bookmarkStart w:id="28" w:name="_Toc469307316"/>
      <w:r>
        <w:rPr>
          <w:rFonts w:ascii="Times New Roman" w:hAnsi="Times New Roman"/>
          <w:b/>
        </w:rPr>
        <w:t>Перспективная система газоснабжения</w:t>
      </w:r>
      <w:bookmarkEnd w:id="27"/>
      <w:bookmarkEnd w:id="28"/>
    </w:p>
    <w:p w:rsidR="00C205EA" w:rsidRDefault="00C205EA" w:rsidP="00C205EA">
      <w:pPr>
        <w:spacing w:before="240"/>
        <w:ind w:firstLine="851"/>
        <w:rPr>
          <w:rFonts w:ascii="Times New Roman" w:hAnsi="Times New Roman" w:cs="Times New Roman"/>
          <w:sz w:val="24"/>
          <w:szCs w:val="26"/>
        </w:rPr>
      </w:pPr>
      <w:r>
        <w:rPr>
          <w:rFonts w:ascii="Times New Roman" w:hAnsi="Times New Roman" w:cs="Times New Roman"/>
          <w:sz w:val="24"/>
          <w:szCs w:val="26"/>
        </w:rPr>
        <w:t>Газоснабжение отсутствует.</w:t>
      </w:r>
    </w:p>
    <w:p w:rsidR="00C205EA" w:rsidRDefault="00C205EA" w:rsidP="00C205EA">
      <w:pPr>
        <w:spacing w:before="240"/>
        <w:ind w:firstLine="851"/>
        <w:jc w:val="both"/>
        <w:rPr>
          <w:rFonts w:ascii="Times New Roman" w:hAnsi="Times New Roman" w:cs="Times New Roman"/>
          <w:sz w:val="24"/>
          <w:szCs w:val="26"/>
        </w:rPr>
      </w:pPr>
      <w:r>
        <w:rPr>
          <w:rFonts w:ascii="Times New Roman" w:hAnsi="Times New Roman" w:cs="Times New Roman"/>
          <w:sz w:val="24"/>
          <w:szCs w:val="26"/>
        </w:rPr>
        <w:t>Программой предусматривается газификация п. Бердяуш и п. Жукатау.</w:t>
      </w:r>
    </w:p>
    <w:p w:rsidR="00C205EA" w:rsidRDefault="00C205EA" w:rsidP="00C205EA">
      <w:pPr>
        <w:spacing w:before="240"/>
        <w:ind w:firstLine="851"/>
        <w:jc w:val="both"/>
        <w:rPr>
          <w:rFonts w:ascii="Times New Roman" w:hAnsi="Times New Roman" w:cs="Times New Roman"/>
          <w:sz w:val="24"/>
          <w:szCs w:val="26"/>
        </w:rPr>
      </w:pPr>
      <w:r>
        <w:rPr>
          <w:rFonts w:ascii="Times New Roman" w:hAnsi="Times New Roman" w:cs="Times New Roman"/>
          <w:sz w:val="24"/>
          <w:szCs w:val="26"/>
        </w:rPr>
        <w:t>Разработка проектной документации  - 2019-2022гг. Строительно-монтажные работы – 2021-2025.</w:t>
      </w:r>
    </w:p>
    <w:p w:rsidR="00C205EA" w:rsidRDefault="00C205EA" w:rsidP="00C205EA">
      <w:pPr>
        <w:spacing w:before="240"/>
        <w:ind w:firstLine="851"/>
        <w:jc w:val="both"/>
        <w:rPr>
          <w:rFonts w:ascii="Times New Roman" w:hAnsi="Times New Roman" w:cs="Times New Roman"/>
          <w:sz w:val="24"/>
          <w:szCs w:val="26"/>
        </w:rPr>
      </w:pPr>
      <w:r>
        <w:rPr>
          <w:rFonts w:ascii="Times New Roman" w:hAnsi="Times New Roman" w:cs="Times New Roman"/>
          <w:sz w:val="24"/>
          <w:szCs w:val="26"/>
        </w:rPr>
        <w:t>На данном этапе невозможно предположить объемы строительно-монтажных работ. Более детальная информация будет известна после проведения проектно-изыскательных работ.</w:t>
      </w:r>
    </w:p>
    <w:p w:rsidR="00C205EA" w:rsidRDefault="00C205EA" w:rsidP="00C205EA">
      <w:pPr>
        <w:spacing w:before="240"/>
        <w:ind w:firstLine="851"/>
        <w:jc w:val="both"/>
        <w:rPr>
          <w:rFonts w:ascii="Times New Roman" w:hAnsi="Times New Roman" w:cs="Times New Roman"/>
          <w:sz w:val="24"/>
          <w:szCs w:val="26"/>
        </w:rPr>
      </w:pPr>
    </w:p>
    <w:p w:rsidR="00C205EA" w:rsidRDefault="00C205EA" w:rsidP="00C205EA">
      <w:pPr>
        <w:pStyle w:val="31"/>
        <w:numPr>
          <w:ilvl w:val="2"/>
          <w:numId w:val="0"/>
        </w:numPr>
        <w:ind w:left="720" w:hanging="720"/>
        <w:rPr>
          <w:rFonts w:ascii="Times New Roman" w:hAnsi="Times New Roman"/>
          <w:b/>
        </w:rPr>
      </w:pPr>
      <w:bookmarkStart w:id="29" w:name="_Toc501995560"/>
      <w:bookmarkStart w:id="30" w:name="_Toc469307317"/>
      <w:r>
        <w:rPr>
          <w:rFonts w:ascii="Times New Roman" w:hAnsi="Times New Roman"/>
          <w:b/>
        </w:rPr>
        <w:t>Перспективная система вывоза ТКО</w:t>
      </w:r>
      <w:bookmarkEnd w:id="29"/>
      <w:bookmarkEnd w:id="30"/>
    </w:p>
    <w:p w:rsidR="00C205EA" w:rsidRDefault="00C205EA" w:rsidP="00C205EA">
      <w:pPr>
        <w:spacing w:before="240"/>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К жидким бытовым отходам относятся нечистоты, собираемые в неканализованных зданиях.</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C205EA" w:rsidRDefault="00C205EA" w:rsidP="00C205EA">
      <w:pPr>
        <w:keepNext/>
        <w:jc w:val="both"/>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rPr>
        <w:lastRenderedPageBreak/>
        <w:t xml:space="preserve">Таблица </w:t>
      </w:r>
      <w:r w:rsidR="003F75F1">
        <w:rPr>
          <w:rFonts w:ascii="Times New Roman" w:eastAsia="Times New Roman" w:hAnsi="Times New Roman" w:cs="Times New Roman"/>
          <w:b/>
          <w:sz w:val="20"/>
          <w:szCs w:val="20"/>
        </w:rPr>
        <w:fldChar w:fldCharType="begin"/>
      </w:r>
      <w:r>
        <w:rPr>
          <w:rFonts w:ascii="Times New Roman" w:eastAsia="Times New Roman" w:hAnsi="Times New Roman" w:cs="Times New Roman"/>
          <w:b/>
          <w:sz w:val="20"/>
          <w:szCs w:val="20"/>
        </w:rPr>
        <w:instrText xml:space="preserve"> SEQ Таблица \* ARABIC </w:instrText>
      </w:r>
      <w:r w:rsidR="003F75F1">
        <w:rPr>
          <w:rFonts w:ascii="Times New Roman" w:eastAsia="Times New Roman" w:hAnsi="Times New Roman" w:cs="Times New Roman"/>
          <w:b/>
          <w:sz w:val="20"/>
          <w:szCs w:val="20"/>
        </w:rPr>
        <w:fldChar w:fldCharType="separate"/>
      </w:r>
      <w:r>
        <w:rPr>
          <w:rFonts w:ascii="Times New Roman" w:eastAsia="Times New Roman" w:hAnsi="Times New Roman" w:cs="Times New Roman"/>
          <w:b/>
          <w:noProof/>
          <w:sz w:val="20"/>
          <w:szCs w:val="20"/>
        </w:rPr>
        <w:t>120</w:t>
      </w:r>
      <w:r w:rsidR="003F75F1">
        <w:rPr>
          <w:rFonts w:ascii="Times New Roman" w:eastAsia="Times New Roman" w:hAnsi="Times New Roman" w:cs="Times New Roman"/>
          <w:b/>
          <w:noProof/>
          <w:sz w:val="20"/>
          <w:szCs w:val="20"/>
        </w:rPr>
        <w:fldChar w:fldCharType="end"/>
      </w:r>
      <w:r>
        <w:rPr>
          <w:rFonts w:ascii="Times New Roman" w:eastAsia="Times New Roman" w:hAnsi="Times New Roman" w:cs="Times New Roman"/>
          <w:b/>
          <w:sz w:val="20"/>
          <w:szCs w:val="20"/>
        </w:rPr>
        <w:t xml:space="preserve"> Объем образования ТКО и КГО к 2027 году в городском поселении </w:t>
      </w:r>
      <w:r>
        <w:rPr>
          <w:rFonts w:ascii="Times New Roman" w:eastAsia="Times New Roman" w:hAnsi="Times New Roman" w:cs="Times New Roman"/>
          <w:b/>
          <w:sz w:val="20"/>
          <w:szCs w:val="24"/>
        </w:rPr>
        <w:t>от жилищного фонда</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323"/>
        <w:gridCol w:w="1889"/>
        <w:gridCol w:w="1591"/>
        <w:gridCol w:w="1519"/>
        <w:gridCol w:w="1620"/>
      </w:tblGrid>
      <w:tr w:rsidR="00C205EA" w:rsidTr="00C205EA">
        <w:trPr>
          <w:tblHeader/>
        </w:trPr>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51"/>
              <w:jc w:val="center"/>
              <w:rPr>
                <w:rFonts w:ascii="Times New Roman" w:hAnsi="Times New Roman" w:cs="Times New Roman"/>
                <w:sz w:val="24"/>
                <w:lang w:eastAsia="en-US"/>
              </w:rPr>
            </w:pPr>
            <w:r>
              <w:rPr>
                <w:rFonts w:ascii="Times New Roman" w:hAnsi="Times New Roman" w:cs="Times New Roman"/>
                <w:sz w:val="24"/>
              </w:rPr>
              <w:t>№ п/п</w:t>
            </w:r>
          </w:p>
        </w:tc>
        <w:tc>
          <w:tcPr>
            <w:tcW w:w="120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53"/>
              <w:jc w:val="center"/>
              <w:rPr>
                <w:rFonts w:ascii="Times New Roman" w:hAnsi="Times New Roman" w:cs="Times New Roman"/>
                <w:sz w:val="24"/>
                <w:lang w:val="en-US" w:eastAsia="en-US"/>
              </w:rPr>
            </w:pPr>
            <w:r>
              <w:rPr>
                <w:rFonts w:ascii="Times New Roman" w:hAnsi="Times New Roman" w:cs="Times New Roman"/>
                <w:sz w:val="24"/>
              </w:rPr>
              <w:t>Наименование населенного пункта</w:t>
            </w:r>
          </w:p>
        </w:tc>
        <w:tc>
          <w:tcPr>
            <w:tcW w:w="98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51"/>
              <w:jc w:val="center"/>
              <w:rPr>
                <w:rFonts w:ascii="Times New Roman" w:hAnsi="Times New Roman" w:cs="Times New Roman"/>
                <w:sz w:val="24"/>
                <w:lang w:eastAsia="en-US"/>
              </w:rPr>
            </w:pPr>
            <w:r>
              <w:rPr>
                <w:rFonts w:ascii="Times New Roman" w:hAnsi="Times New Roman" w:cs="Times New Roman"/>
                <w:sz w:val="24"/>
              </w:rPr>
              <w:t>Объемы образования ТКО, м</w:t>
            </w:r>
            <w:r>
              <w:rPr>
                <w:rFonts w:ascii="Times New Roman" w:hAnsi="Times New Roman" w:cs="Times New Roman"/>
                <w:sz w:val="24"/>
                <w:vertAlign w:val="superscript"/>
              </w:rPr>
              <w:t>3</w:t>
            </w:r>
            <w:r>
              <w:rPr>
                <w:rFonts w:ascii="Times New Roman" w:hAnsi="Times New Roman" w:cs="Times New Roman"/>
                <w:sz w:val="24"/>
              </w:rPr>
              <w:t>/год</w:t>
            </w:r>
          </w:p>
        </w:tc>
        <w:tc>
          <w:tcPr>
            <w:tcW w:w="82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25"/>
              <w:jc w:val="center"/>
              <w:rPr>
                <w:rFonts w:ascii="Times New Roman" w:hAnsi="Times New Roman" w:cs="Times New Roman"/>
                <w:sz w:val="24"/>
                <w:lang w:eastAsia="en-US"/>
              </w:rPr>
            </w:pPr>
            <w:r>
              <w:rPr>
                <w:rFonts w:ascii="Times New Roman" w:hAnsi="Times New Roman" w:cs="Times New Roman"/>
                <w:sz w:val="24"/>
              </w:rPr>
              <w:t>Объем КГО, 5% от общего объема ТКО</w:t>
            </w:r>
          </w:p>
        </w:tc>
        <w:tc>
          <w:tcPr>
            <w:tcW w:w="79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jc w:val="center"/>
              <w:rPr>
                <w:rFonts w:ascii="Times New Roman" w:hAnsi="Times New Roman" w:cs="Times New Roman"/>
                <w:sz w:val="24"/>
                <w:lang w:eastAsia="en-US"/>
              </w:rPr>
            </w:pPr>
            <w:r>
              <w:rPr>
                <w:rFonts w:ascii="Times New Roman" w:hAnsi="Times New Roman" w:cs="Times New Roman"/>
                <w:sz w:val="24"/>
              </w:rPr>
              <w:t>Суммарный объем ТКО и  КГО, м</w:t>
            </w:r>
            <w:r>
              <w:rPr>
                <w:rFonts w:ascii="Times New Roman" w:hAnsi="Times New Roman" w:cs="Times New Roman"/>
                <w:sz w:val="24"/>
                <w:vertAlign w:val="superscript"/>
              </w:rPr>
              <w:t>3</w:t>
            </w:r>
            <w:r>
              <w:rPr>
                <w:rFonts w:ascii="Times New Roman" w:hAnsi="Times New Roman" w:cs="Times New Roman"/>
                <w:sz w:val="24"/>
              </w:rPr>
              <w:t>/год</w:t>
            </w:r>
          </w:p>
        </w:tc>
        <w:tc>
          <w:tcPr>
            <w:tcW w:w="84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51"/>
              <w:jc w:val="center"/>
              <w:rPr>
                <w:rFonts w:ascii="Times New Roman" w:hAnsi="Times New Roman" w:cs="Times New Roman"/>
                <w:sz w:val="24"/>
                <w:lang w:eastAsia="en-US"/>
              </w:rPr>
            </w:pPr>
            <w:r>
              <w:rPr>
                <w:rFonts w:ascii="Times New Roman" w:hAnsi="Times New Roman" w:cs="Times New Roman"/>
                <w:sz w:val="24"/>
              </w:rPr>
              <w:t>Суточное накопление ТКО и КГО, м</w:t>
            </w:r>
            <w:r>
              <w:rPr>
                <w:rFonts w:ascii="Times New Roman" w:hAnsi="Times New Roman" w:cs="Times New Roman"/>
                <w:sz w:val="24"/>
                <w:vertAlign w:val="superscript"/>
              </w:rPr>
              <w:t>3</w:t>
            </w:r>
            <w:r>
              <w:rPr>
                <w:rFonts w:ascii="Times New Roman" w:hAnsi="Times New Roman" w:cs="Times New Roman"/>
                <w:sz w:val="24"/>
              </w:rPr>
              <w:t>/сут</w:t>
            </w:r>
          </w:p>
        </w:tc>
      </w:tr>
      <w:tr w:rsidR="00C205EA" w:rsidTr="00C205EA">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58"/>
              <w:jc w:val="center"/>
              <w:rPr>
                <w:rFonts w:ascii="Times New Roman" w:hAnsi="Times New Roman" w:cs="Times New Roman"/>
                <w:sz w:val="24"/>
                <w:lang w:val="en-US" w:eastAsia="en-US"/>
              </w:rPr>
            </w:pPr>
            <w:r>
              <w:rPr>
                <w:rFonts w:ascii="Times New Roman" w:hAnsi="Times New Roman" w:cs="Times New Roman"/>
                <w:sz w:val="24"/>
              </w:rPr>
              <w:t>1</w:t>
            </w:r>
          </w:p>
        </w:tc>
        <w:tc>
          <w:tcPr>
            <w:tcW w:w="120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right="-151"/>
              <w:jc w:val="center"/>
              <w:rPr>
                <w:rFonts w:ascii="Times New Roman" w:hAnsi="Times New Roman" w:cs="Times New Roman"/>
                <w:sz w:val="24"/>
                <w:lang w:val="en-US" w:eastAsia="en-US"/>
              </w:rPr>
            </w:pPr>
            <w:r>
              <w:rPr>
                <w:rFonts w:ascii="Times New Roman" w:hAnsi="Times New Roman" w:cs="Times New Roman"/>
                <w:sz w:val="24"/>
              </w:rPr>
              <w:t>Бердяушское ГП</w:t>
            </w:r>
          </w:p>
        </w:tc>
        <w:tc>
          <w:tcPr>
            <w:tcW w:w="98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hanging="21"/>
              <w:jc w:val="center"/>
              <w:rPr>
                <w:rFonts w:ascii="Times New Roman" w:hAnsi="Times New Roman"/>
                <w:sz w:val="24"/>
                <w:szCs w:val="24"/>
                <w:lang w:val="en-US" w:eastAsia="en-US"/>
              </w:rPr>
            </w:pPr>
            <w:r>
              <w:rPr>
                <w:rFonts w:ascii="Times New Roman" w:hAnsi="Times New Roman"/>
                <w:sz w:val="24"/>
                <w:szCs w:val="24"/>
              </w:rPr>
              <w:t>16402,5</w:t>
            </w:r>
          </w:p>
        </w:tc>
        <w:tc>
          <w:tcPr>
            <w:tcW w:w="82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hanging="21"/>
              <w:jc w:val="center"/>
              <w:rPr>
                <w:rFonts w:ascii="Times New Roman" w:hAnsi="Times New Roman"/>
                <w:sz w:val="24"/>
                <w:szCs w:val="24"/>
                <w:lang w:val="en-US" w:eastAsia="en-US"/>
              </w:rPr>
            </w:pPr>
            <w:r>
              <w:rPr>
                <w:rFonts w:ascii="Times New Roman" w:hAnsi="Times New Roman"/>
                <w:sz w:val="24"/>
                <w:szCs w:val="24"/>
              </w:rPr>
              <w:t>820,125</w:t>
            </w:r>
          </w:p>
        </w:tc>
        <w:tc>
          <w:tcPr>
            <w:tcW w:w="79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hanging="21"/>
              <w:jc w:val="center"/>
              <w:rPr>
                <w:rFonts w:ascii="Times New Roman" w:hAnsi="Times New Roman"/>
                <w:sz w:val="24"/>
                <w:szCs w:val="24"/>
                <w:lang w:val="en-US" w:eastAsia="en-US"/>
              </w:rPr>
            </w:pPr>
            <w:r>
              <w:rPr>
                <w:rFonts w:ascii="Times New Roman" w:hAnsi="Times New Roman"/>
                <w:sz w:val="24"/>
                <w:szCs w:val="24"/>
              </w:rPr>
              <w:t>17222,6</w:t>
            </w:r>
          </w:p>
        </w:tc>
        <w:tc>
          <w:tcPr>
            <w:tcW w:w="84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widowControl w:val="0"/>
              <w:ind w:hanging="21"/>
              <w:jc w:val="center"/>
              <w:rPr>
                <w:rFonts w:ascii="Times New Roman" w:hAnsi="Times New Roman"/>
                <w:sz w:val="24"/>
                <w:szCs w:val="24"/>
                <w:lang w:val="en-US" w:eastAsia="en-US"/>
              </w:rPr>
            </w:pPr>
            <w:r>
              <w:rPr>
                <w:rFonts w:ascii="Times New Roman" w:hAnsi="Times New Roman"/>
                <w:sz w:val="24"/>
                <w:szCs w:val="24"/>
              </w:rPr>
              <w:t>47,2</w:t>
            </w:r>
          </w:p>
        </w:tc>
      </w:tr>
    </w:tbl>
    <w:p w:rsidR="00C205EA" w:rsidRDefault="00C205EA" w:rsidP="00C205EA">
      <w:pPr>
        <w:ind w:firstLine="709"/>
        <w:jc w:val="both"/>
        <w:rPr>
          <w:rFonts w:ascii="Times New Roman" w:eastAsiaTheme="minorHAnsi" w:hAnsi="Times New Roman"/>
          <w:sz w:val="24"/>
          <w:lang w:eastAsia="en-US"/>
        </w:rPr>
      </w:pP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Необходимое число контейнеров (Бкон) рассчитывается по формуле: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Бкон= Пгод ×t×К1/(365×V),</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где Пгод - годовое накопление ТКО, м3;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 - периодичность удаления отходов, сут.;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К1- коэффициент суточной неравномерности твердых коммунальных отходов (К1= 1,25);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V - вместимость контейнера (в среднем </w:t>
      </w:r>
      <w:smartTag w:uri="urn:schemas-microsoft-com:office:smarttags" w:element="metricconverter">
        <w:smartTagPr>
          <w:attr w:name="ProductID" w:val="0,75 м3"/>
        </w:smartTagPr>
        <w:r>
          <w:rPr>
            <w:rFonts w:ascii="Times New Roman" w:eastAsia="Times New Roman" w:hAnsi="Times New Roman" w:cs="Times New Roman"/>
            <w:sz w:val="24"/>
            <w:szCs w:val="20"/>
          </w:rPr>
          <w:t>0,75 м</w:t>
        </w:r>
        <w:r>
          <w:rPr>
            <w:rFonts w:ascii="Times New Roman" w:eastAsia="Times New Roman" w:hAnsi="Times New Roman" w:cs="Times New Roman"/>
            <w:sz w:val="24"/>
            <w:szCs w:val="20"/>
            <w:vertAlign w:val="superscript"/>
          </w:rPr>
          <w:t>3</w:t>
        </w:r>
      </w:smartTag>
      <w:r>
        <w:rPr>
          <w:rFonts w:ascii="Times New Roman" w:eastAsia="Times New Roman" w:hAnsi="Times New Roman" w:cs="Times New Roman"/>
          <w:sz w:val="24"/>
          <w:szCs w:val="20"/>
        </w:rPr>
        <w:t xml:space="preserve">).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Для определения списочного числа контейнеров их необходимое количество (Бкон) должно быть умножено на коэффициент К2 = 1,05, учитывающий число контейнеров, находящихся в ремонте и резерве.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Расчет необходимого количества контейнеров определен на весь объем образования ТКО в муниципальном образовании.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При приобретении контейнеров следует учитывать их срок (не более 7 лет) эксплуатации, по истечению которого старые контейнеры сменяются новыми, не меняя запланированного количества. </w:t>
      </w: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Расчет нормативного количества контейнеров приведен в таблице ниже.</w:t>
      </w:r>
    </w:p>
    <w:p w:rsidR="00C205EA" w:rsidRDefault="00C205EA" w:rsidP="00C205EA">
      <w:pPr>
        <w:keepNext/>
        <w:ind w:firstLine="709"/>
        <w:jc w:val="both"/>
        <w:rPr>
          <w:rFonts w:ascii="Times New Roman" w:eastAsia="Times New Roman" w:hAnsi="Times New Roman" w:cs="Times New Roman"/>
          <w:b/>
          <w:i/>
          <w:sz w:val="24"/>
          <w:szCs w:val="20"/>
          <w:lang w:eastAsia="en-US"/>
        </w:rPr>
      </w:pPr>
    </w:p>
    <w:p w:rsidR="00C205EA" w:rsidRDefault="00C205EA" w:rsidP="00C205EA">
      <w:pPr>
        <w:keepNext/>
        <w:ind w:firstLine="709"/>
        <w:jc w:val="both"/>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Таблица </w:t>
      </w:r>
      <w:r w:rsidR="003F75F1">
        <w:rPr>
          <w:rFonts w:ascii="Times New Roman" w:eastAsia="Times New Roman" w:hAnsi="Times New Roman" w:cs="Times New Roman"/>
          <w:b/>
          <w:i/>
          <w:sz w:val="24"/>
          <w:szCs w:val="20"/>
        </w:rPr>
        <w:fldChar w:fldCharType="begin"/>
      </w:r>
      <w:r>
        <w:rPr>
          <w:rFonts w:ascii="Times New Roman" w:eastAsia="Times New Roman" w:hAnsi="Times New Roman" w:cs="Times New Roman"/>
          <w:b/>
          <w:i/>
          <w:sz w:val="24"/>
          <w:szCs w:val="20"/>
        </w:rPr>
        <w:instrText xml:space="preserve"> SEQ Таблица \* ARABIC </w:instrText>
      </w:r>
      <w:r w:rsidR="003F75F1">
        <w:rPr>
          <w:rFonts w:ascii="Times New Roman" w:eastAsia="Times New Roman" w:hAnsi="Times New Roman" w:cs="Times New Roman"/>
          <w:b/>
          <w:i/>
          <w:sz w:val="24"/>
          <w:szCs w:val="20"/>
        </w:rPr>
        <w:fldChar w:fldCharType="separate"/>
      </w:r>
      <w:r>
        <w:rPr>
          <w:rFonts w:ascii="Times New Roman" w:eastAsia="Times New Roman" w:hAnsi="Times New Roman" w:cs="Times New Roman"/>
          <w:b/>
          <w:i/>
          <w:noProof/>
          <w:sz w:val="24"/>
          <w:szCs w:val="20"/>
        </w:rPr>
        <w:t>121</w:t>
      </w:r>
      <w:r w:rsidR="003F75F1">
        <w:rPr>
          <w:rFonts w:ascii="Times New Roman" w:eastAsia="Times New Roman" w:hAnsi="Times New Roman" w:cs="Times New Roman"/>
          <w:b/>
          <w:i/>
          <w:sz w:val="24"/>
          <w:szCs w:val="20"/>
        </w:rPr>
        <w:fldChar w:fldCharType="end"/>
      </w:r>
      <w:r>
        <w:rPr>
          <w:rFonts w:ascii="Times New Roman" w:eastAsia="Times New Roman" w:hAnsi="Times New Roman" w:cs="Times New Roman"/>
          <w:b/>
          <w:i/>
          <w:sz w:val="24"/>
          <w:szCs w:val="20"/>
        </w:rPr>
        <w:t xml:space="preserve"> Расчет количества контейнеров для организации сбора ТКО от населения и объектов инфраструктуры (на 2027)</w:t>
      </w:r>
    </w:p>
    <w:tbl>
      <w:tblPr>
        <w:tblW w:w="9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2699"/>
        <w:gridCol w:w="1679"/>
        <w:gridCol w:w="2039"/>
        <w:gridCol w:w="1919"/>
      </w:tblGrid>
      <w:tr w:rsidR="00C205EA" w:rsidTr="00C205EA">
        <w:trPr>
          <w:trHeight w:val="411"/>
          <w:tblHeader/>
        </w:trPr>
        <w:tc>
          <w:tcPr>
            <w:tcW w:w="724" w:type="dxa"/>
            <w:vMerge w:val="restar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 п/п</w:t>
            </w:r>
          </w:p>
        </w:tc>
        <w:tc>
          <w:tcPr>
            <w:tcW w:w="2700" w:type="dxa"/>
            <w:vMerge w:val="restart"/>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Наименование</w:t>
            </w:r>
          </w:p>
        </w:tc>
        <w:tc>
          <w:tcPr>
            <w:tcW w:w="5640" w:type="dxa"/>
            <w:gridSpan w:val="3"/>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eastAsia="en-US"/>
              </w:rPr>
            </w:pPr>
            <w:r>
              <w:rPr>
                <w:rFonts w:ascii="Times New Roman" w:hAnsi="Times New Roman"/>
                <w:sz w:val="24"/>
                <w:szCs w:val="24"/>
              </w:rPr>
              <w:t>Количество контейнеров, V = 0,75 м</w:t>
            </w:r>
            <w:r>
              <w:rPr>
                <w:rFonts w:ascii="Times New Roman" w:hAnsi="Times New Roman"/>
                <w:sz w:val="24"/>
                <w:szCs w:val="24"/>
                <w:vertAlign w:val="superscript"/>
              </w:rPr>
              <w:t>3</w:t>
            </w:r>
            <w:r>
              <w:rPr>
                <w:rFonts w:ascii="Times New Roman" w:hAnsi="Times New Roman"/>
                <w:sz w:val="24"/>
                <w:szCs w:val="24"/>
              </w:rPr>
              <w:t>, шт.</w:t>
            </w:r>
          </w:p>
        </w:tc>
      </w:tr>
      <w:tr w:rsidR="00C205EA" w:rsidTr="00C205EA">
        <w:trPr>
          <w:tblHead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hAnsi="Times New Roman"/>
                <w:sz w:val="24"/>
                <w:szCs w:val="24"/>
                <w:lang w:val="en-US" w:eastAsia="en-US"/>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hAnsi="Times New Roman"/>
                <w:sz w:val="24"/>
                <w:szCs w:val="24"/>
                <w:lang w:val="en-US" w:eastAsia="en-US"/>
              </w:rPr>
            </w:pP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tabs>
                <w:tab w:val="left" w:pos="492"/>
              </w:tabs>
              <w:ind w:left="-108" w:right="-108"/>
              <w:jc w:val="center"/>
              <w:rPr>
                <w:rFonts w:ascii="Times New Roman" w:hAnsi="Times New Roman"/>
                <w:sz w:val="24"/>
                <w:szCs w:val="24"/>
                <w:lang w:val="en-US" w:eastAsia="en-US"/>
              </w:rPr>
            </w:pPr>
            <w:r>
              <w:rPr>
                <w:rFonts w:ascii="Times New Roman" w:hAnsi="Times New Roman"/>
                <w:sz w:val="24"/>
                <w:szCs w:val="24"/>
              </w:rPr>
              <w:t>Жилая зона*</w:t>
            </w:r>
          </w:p>
        </w:tc>
        <w:tc>
          <w:tcPr>
            <w:tcW w:w="204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tabs>
                <w:tab w:val="left" w:pos="492"/>
              </w:tabs>
              <w:ind w:right="-108"/>
              <w:jc w:val="center"/>
              <w:rPr>
                <w:rFonts w:ascii="Times New Roman" w:hAnsi="Times New Roman"/>
                <w:sz w:val="24"/>
                <w:szCs w:val="24"/>
                <w:lang w:val="en-US"/>
              </w:rPr>
            </w:pPr>
            <w:r>
              <w:rPr>
                <w:rFonts w:ascii="Times New Roman" w:hAnsi="Times New Roman"/>
                <w:sz w:val="24"/>
                <w:szCs w:val="24"/>
              </w:rPr>
              <w:t>объекты инфра-</w:t>
            </w:r>
          </w:p>
          <w:p w:rsidR="00C205EA" w:rsidRDefault="00C205EA">
            <w:pPr>
              <w:widowControl w:val="0"/>
              <w:tabs>
                <w:tab w:val="left" w:pos="492"/>
              </w:tabs>
              <w:ind w:right="-108"/>
              <w:jc w:val="center"/>
              <w:rPr>
                <w:rFonts w:ascii="Times New Roman" w:hAnsi="Times New Roman"/>
                <w:sz w:val="24"/>
                <w:szCs w:val="24"/>
                <w:lang w:val="en-US" w:eastAsia="en-US"/>
              </w:rPr>
            </w:pPr>
            <w:r>
              <w:rPr>
                <w:rFonts w:ascii="Times New Roman" w:hAnsi="Times New Roman"/>
                <w:sz w:val="24"/>
                <w:szCs w:val="24"/>
              </w:rPr>
              <w:t>структуры**</w:t>
            </w:r>
          </w:p>
        </w:tc>
        <w:tc>
          <w:tcPr>
            <w:tcW w:w="192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Итого</w:t>
            </w:r>
          </w:p>
        </w:tc>
      </w:tr>
      <w:tr w:rsidR="00C205EA" w:rsidTr="00C205EA">
        <w:trPr>
          <w:trHeight w:val="397"/>
        </w:trPr>
        <w:tc>
          <w:tcPr>
            <w:tcW w:w="724" w:type="dxa"/>
            <w:tcBorders>
              <w:top w:val="single" w:sz="4" w:space="0" w:color="auto"/>
              <w:left w:val="single" w:sz="4" w:space="0" w:color="auto"/>
              <w:bottom w:val="single" w:sz="4" w:space="0" w:color="auto"/>
              <w:right w:val="single" w:sz="4" w:space="0" w:color="auto"/>
            </w:tcBorders>
            <w:noWrap/>
            <w:vAlign w:val="center"/>
          </w:tcPr>
          <w:p w:rsidR="00C205EA" w:rsidRDefault="00C205EA">
            <w:pPr>
              <w:widowControl w:val="0"/>
              <w:jc w:val="center"/>
              <w:rPr>
                <w:rFonts w:ascii="Times New Roman" w:hAnsi="Times New Roman"/>
                <w:sz w:val="20"/>
                <w:lang w:val="en-US" w:eastAsia="en-US"/>
              </w:rPr>
            </w:pPr>
          </w:p>
        </w:tc>
        <w:tc>
          <w:tcPr>
            <w:tcW w:w="270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Бердяушское ГП</w:t>
            </w:r>
          </w:p>
        </w:tc>
        <w:tc>
          <w:tcPr>
            <w:tcW w:w="1680" w:type="dxa"/>
            <w:tcBorders>
              <w:top w:val="single" w:sz="4" w:space="0" w:color="auto"/>
              <w:left w:val="single" w:sz="4" w:space="0" w:color="auto"/>
              <w:bottom w:val="single" w:sz="4" w:space="0" w:color="auto"/>
              <w:right w:val="single" w:sz="4" w:space="0" w:color="auto"/>
            </w:tcBorders>
            <w:noWrap/>
            <w:vAlign w:val="center"/>
          </w:tcPr>
          <w:p w:rsidR="00C205EA" w:rsidRDefault="00C205EA">
            <w:pPr>
              <w:widowControl w:val="0"/>
              <w:tabs>
                <w:tab w:val="left" w:pos="492"/>
              </w:tabs>
              <w:ind w:right="732"/>
              <w:jc w:val="right"/>
              <w:rPr>
                <w:rFonts w:ascii="Times New Roman" w:hAnsi="Times New Roman"/>
                <w:lang w:val="en-US" w:eastAsia="en-US"/>
              </w:rPr>
            </w:pPr>
          </w:p>
        </w:tc>
        <w:tc>
          <w:tcPr>
            <w:tcW w:w="2040" w:type="dxa"/>
            <w:tcBorders>
              <w:top w:val="single" w:sz="4" w:space="0" w:color="auto"/>
              <w:left w:val="single" w:sz="4" w:space="0" w:color="auto"/>
              <w:bottom w:val="single" w:sz="4" w:space="0" w:color="auto"/>
              <w:right w:val="single" w:sz="4" w:space="0" w:color="auto"/>
            </w:tcBorders>
            <w:noWrap/>
            <w:vAlign w:val="center"/>
          </w:tcPr>
          <w:p w:rsidR="00C205EA" w:rsidRDefault="00C205EA">
            <w:pPr>
              <w:widowControl w:val="0"/>
              <w:tabs>
                <w:tab w:val="left" w:pos="492"/>
              </w:tabs>
              <w:ind w:right="732"/>
              <w:jc w:val="right"/>
              <w:rPr>
                <w:rFonts w:ascii="Times New Roman" w:hAnsi="Times New Roman"/>
                <w:lang w:val="en-US" w:eastAsia="en-US"/>
              </w:rPr>
            </w:pPr>
          </w:p>
        </w:tc>
        <w:tc>
          <w:tcPr>
            <w:tcW w:w="192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ind w:right="732"/>
              <w:jc w:val="right"/>
              <w:rPr>
                <w:rFonts w:ascii="Times New Roman" w:hAnsi="Times New Roman"/>
                <w:lang w:val="en-US" w:eastAsia="en-US"/>
              </w:rPr>
            </w:pPr>
            <w:r>
              <w:rPr>
                <w:rFonts w:ascii="Times New Roman" w:hAnsi="Times New Roman"/>
              </w:rPr>
              <w:t>0</w:t>
            </w:r>
          </w:p>
        </w:tc>
      </w:tr>
      <w:tr w:rsidR="00C205EA" w:rsidTr="00C205EA">
        <w:trPr>
          <w:trHeight w:val="397"/>
        </w:trPr>
        <w:tc>
          <w:tcPr>
            <w:tcW w:w="724"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0"/>
                <w:lang w:val="en-US" w:eastAsia="en-US"/>
              </w:rPr>
            </w:pPr>
            <w:r>
              <w:rPr>
                <w:rFonts w:ascii="Times New Roman" w:hAnsi="Times New Roman"/>
                <w:sz w:val="20"/>
              </w:rPr>
              <w:t>18</w:t>
            </w:r>
          </w:p>
        </w:tc>
        <w:tc>
          <w:tcPr>
            <w:tcW w:w="270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р.п. Бердяуш</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tabs>
                <w:tab w:val="left" w:pos="492"/>
              </w:tabs>
              <w:jc w:val="center"/>
              <w:rPr>
                <w:rFonts w:ascii="Times New Roman" w:hAnsi="Times New Roman"/>
                <w:lang w:val="en-US" w:eastAsia="en-US"/>
              </w:rPr>
            </w:pPr>
            <w:r>
              <w:rPr>
                <w:rFonts w:ascii="Times New Roman" w:hAnsi="Times New Roman"/>
              </w:rPr>
              <w:t>112</w:t>
            </w:r>
          </w:p>
        </w:tc>
        <w:tc>
          <w:tcPr>
            <w:tcW w:w="204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tabs>
                <w:tab w:val="left" w:pos="492"/>
              </w:tabs>
              <w:jc w:val="center"/>
              <w:rPr>
                <w:rFonts w:ascii="Times New Roman" w:hAnsi="Times New Roman"/>
                <w:lang w:val="en-US" w:eastAsia="en-US"/>
              </w:rPr>
            </w:pPr>
            <w:r>
              <w:rPr>
                <w:rFonts w:ascii="Times New Roman" w:hAnsi="Times New Roman"/>
              </w:rPr>
              <w:t>15</w:t>
            </w:r>
          </w:p>
        </w:tc>
        <w:tc>
          <w:tcPr>
            <w:tcW w:w="192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lang w:val="en-US" w:eastAsia="en-US"/>
              </w:rPr>
            </w:pPr>
            <w:r>
              <w:rPr>
                <w:rFonts w:ascii="Times New Roman" w:hAnsi="Times New Roman"/>
              </w:rPr>
              <w:t>127</w:t>
            </w:r>
          </w:p>
        </w:tc>
      </w:tr>
      <w:tr w:rsidR="00C205EA" w:rsidTr="00C205EA">
        <w:trPr>
          <w:trHeight w:val="397"/>
        </w:trPr>
        <w:tc>
          <w:tcPr>
            <w:tcW w:w="724"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0"/>
                <w:lang w:val="en-US" w:eastAsia="en-US"/>
              </w:rPr>
            </w:pPr>
            <w:r>
              <w:rPr>
                <w:rFonts w:ascii="Times New Roman" w:hAnsi="Times New Roman"/>
                <w:sz w:val="20"/>
              </w:rPr>
              <w:lastRenderedPageBreak/>
              <w:t>19</w:t>
            </w:r>
          </w:p>
        </w:tc>
        <w:tc>
          <w:tcPr>
            <w:tcW w:w="270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sz w:val="24"/>
                <w:szCs w:val="24"/>
                <w:lang w:val="en-US" w:eastAsia="en-US"/>
              </w:rPr>
            </w:pPr>
            <w:r>
              <w:rPr>
                <w:rFonts w:ascii="Times New Roman" w:hAnsi="Times New Roman"/>
                <w:sz w:val="24"/>
                <w:szCs w:val="24"/>
              </w:rPr>
              <w:t>п. Жукатау</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tabs>
                <w:tab w:val="left" w:pos="492"/>
              </w:tabs>
              <w:jc w:val="center"/>
              <w:rPr>
                <w:rFonts w:ascii="Times New Roman" w:hAnsi="Times New Roman"/>
                <w:lang w:val="en-US" w:eastAsia="en-US"/>
              </w:rPr>
            </w:pPr>
            <w:r>
              <w:rPr>
                <w:rFonts w:ascii="Times New Roman" w:hAnsi="Times New Roman"/>
              </w:rPr>
              <w:t>4</w:t>
            </w:r>
          </w:p>
        </w:tc>
        <w:tc>
          <w:tcPr>
            <w:tcW w:w="2040" w:type="dxa"/>
            <w:tcBorders>
              <w:top w:val="single" w:sz="4" w:space="0" w:color="auto"/>
              <w:left w:val="single" w:sz="4" w:space="0" w:color="auto"/>
              <w:bottom w:val="single" w:sz="4" w:space="0" w:color="auto"/>
              <w:right w:val="single" w:sz="4" w:space="0" w:color="auto"/>
            </w:tcBorders>
            <w:noWrap/>
            <w:vAlign w:val="center"/>
          </w:tcPr>
          <w:p w:rsidR="00C205EA" w:rsidRDefault="00C205EA">
            <w:pPr>
              <w:widowControl w:val="0"/>
              <w:tabs>
                <w:tab w:val="left" w:pos="492"/>
              </w:tabs>
              <w:jc w:val="center"/>
              <w:rPr>
                <w:rFonts w:ascii="Times New Roman" w:hAnsi="Times New Roman"/>
                <w:lang w:val="en-US" w:eastAsia="en-US"/>
              </w:rPr>
            </w:pPr>
          </w:p>
        </w:tc>
        <w:tc>
          <w:tcPr>
            <w:tcW w:w="1920" w:type="dxa"/>
            <w:tcBorders>
              <w:top w:val="single" w:sz="4" w:space="0" w:color="auto"/>
              <w:left w:val="single" w:sz="4" w:space="0" w:color="auto"/>
              <w:bottom w:val="single" w:sz="4" w:space="0" w:color="auto"/>
              <w:right w:val="single" w:sz="4" w:space="0" w:color="auto"/>
            </w:tcBorders>
            <w:noWrap/>
            <w:vAlign w:val="center"/>
            <w:hideMark/>
          </w:tcPr>
          <w:p w:rsidR="00C205EA" w:rsidRDefault="00C205EA">
            <w:pPr>
              <w:widowControl w:val="0"/>
              <w:jc w:val="center"/>
              <w:rPr>
                <w:rFonts w:ascii="Times New Roman" w:hAnsi="Times New Roman"/>
                <w:lang w:val="en-US" w:eastAsia="en-US"/>
              </w:rPr>
            </w:pPr>
            <w:r>
              <w:rPr>
                <w:rFonts w:ascii="Times New Roman" w:hAnsi="Times New Roman"/>
              </w:rPr>
              <w:t>3</w:t>
            </w:r>
          </w:p>
        </w:tc>
      </w:tr>
    </w:tbl>
    <w:p w:rsidR="00C205EA" w:rsidRDefault="00C205EA" w:rsidP="00C205EA">
      <w:pPr>
        <w:ind w:firstLine="709"/>
        <w:jc w:val="both"/>
        <w:rPr>
          <w:rFonts w:ascii="Times New Roman" w:eastAsiaTheme="minorHAnsi" w:hAnsi="Times New Roman" w:cs="Times New Roman"/>
          <w:sz w:val="24"/>
          <w:highlight w:val="yellow"/>
          <w:lang w:eastAsia="en-US"/>
        </w:rPr>
      </w:pPr>
    </w:p>
    <w:p w:rsidR="00C205EA" w:rsidRDefault="00C205EA" w:rsidP="00C205EA">
      <w:pPr>
        <w:ind w:firstLine="709"/>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Для того, что бы обеспечить необходимое количество контейнеров к 2027 году нужно организовать строительство контейнерных площадок и установку контейнеров.</w:t>
      </w:r>
    </w:p>
    <w:p w:rsidR="00C205EA" w:rsidRDefault="00C205EA" w:rsidP="00C205EA">
      <w:pPr>
        <w:rPr>
          <w:rFonts w:eastAsiaTheme="minorHAnsi"/>
          <w:highlight w:val="yellow"/>
          <w:lang w:eastAsia="en-US"/>
        </w:rPr>
      </w:pPr>
    </w:p>
    <w:p w:rsidR="00C205EA" w:rsidRDefault="00C205EA" w:rsidP="00C205EA">
      <w:pPr>
        <w:rPr>
          <w:highlight w:val="yellow"/>
        </w:rPr>
      </w:pPr>
    </w:p>
    <w:p w:rsidR="00C205EA" w:rsidRDefault="00C205EA" w:rsidP="00C205EA">
      <w:pPr>
        <w:rPr>
          <w:highlight w:val="yellow"/>
        </w:rPr>
      </w:pPr>
    </w:p>
    <w:p w:rsidR="00C205EA" w:rsidRDefault="00C205EA" w:rsidP="00C205EA">
      <w:pPr>
        <w:rPr>
          <w:rFonts w:ascii="Times New Roman" w:eastAsiaTheme="majorEastAsia" w:hAnsi="Times New Roman" w:cs="Times New Roman"/>
          <w:b/>
          <w:smallCaps/>
          <w:spacing w:val="5"/>
          <w:sz w:val="32"/>
          <w:szCs w:val="36"/>
        </w:rPr>
      </w:pPr>
      <w:r>
        <w:rPr>
          <w:rFonts w:cs="Times New Roman"/>
          <w:b/>
        </w:rPr>
        <w:br w:type="page"/>
      </w:r>
    </w:p>
    <w:p w:rsidR="00C205EA" w:rsidRDefault="00C205EA" w:rsidP="00C205EA">
      <w:pPr>
        <w:pStyle w:val="10"/>
        <w:keepNext w:val="0"/>
        <w:keepLines w:val="0"/>
        <w:widowControl w:val="0"/>
        <w:ind w:left="432" w:hanging="432"/>
        <w:contextualSpacing/>
        <w:rPr>
          <w:rFonts w:ascii="Times New Roman" w:hAnsi="Times New Roman" w:cs="Times New Roman"/>
          <w:b w:val="0"/>
          <w:smallCaps/>
          <w:spacing w:val="5"/>
          <w:sz w:val="32"/>
          <w:szCs w:val="36"/>
        </w:rPr>
      </w:pPr>
      <w:bookmarkStart w:id="31" w:name="_Toc501995561"/>
      <w:r>
        <w:rPr>
          <w:rFonts w:cs="Times New Roman"/>
          <w:b w:val="0"/>
        </w:rPr>
        <w:lastRenderedPageBreak/>
        <w:t>Перечень мероприятий и целевых показателей развития коммунальной инфраструктуры</w:t>
      </w:r>
      <w:bookmarkEnd w:id="31"/>
    </w:p>
    <w:p w:rsidR="00C205EA" w:rsidRDefault="00C205EA" w:rsidP="00C205EA">
      <w:pPr>
        <w:pStyle w:val="-0"/>
        <w:spacing w:before="240" w:line="276" w:lineRule="auto"/>
        <w:ind w:firstLine="709"/>
        <w:jc w:val="both"/>
        <w:rPr>
          <w:szCs w:val="24"/>
        </w:rPr>
      </w:pPr>
      <w:r>
        <w:rPr>
          <w:b/>
          <w:szCs w:val="24"/>
        </w:rPr>
        <w:t>Программа проектов</w:t>
      </w:r>
      <w:r>
        <w:rPr>
          <w:szCs w:val="24"/>
        </w:rPr>
        <w:t xml:space="preserve"> Программы комплексного развития систем коммунальной инфраструктуры</w:t>
      </w:r>
      <w:r>
        <w:t xml:space="preserve">Бакальского </w:t>
      </w:r>
      <w:r>
        <w:rPr>
          <w:szCs w:val="24"/>
        </w:rPr>
        <w:t>городского поселения до 2027 года разработана на основании всех программ развития коммунального хозяйства, утвержденных в городском поселении:</w:t>
      </w:r>
    </w:p>
    <w:p w:rsidR="00C205EA" w:rsidRDefault="00C205EA" w:rsidP="00C205EA">
      <w:pPr>
        <w:pStyle w:val="-0"/>
        <w:spacing w:line="276" w:lineRule="auto"/>
        <w:ind w:firstLine="709"/>
        <w:jc w:val="both"/>
        <w:rPr>
          <w:szCs w:val="24"/>
        </w:rPr>
      </w:pPr>
      <w:r>
        <w:rPr>
          <w:szCs w:val="24"/>
        </w:rPr>
        <w:t>Программы развития коммунального хозяйства:</w:t>
      </w:r>
    </w:p>
    <w:p w:rsidR="00C205EA" w:rsidRDefault="00C205EA" w:rsidP="00C205EA">
      <w:pPr>
        <w:pStyle w:val="-0"/>
        <w:numPr>
          <w:ilvl w:val="0"/>
          <w:numId w:val="25"/>
        </w:numPr>
        <w:spacing w:line="276" w:lineRule="auto"/>
        <w:jc w:val="both"/>
      </w:pPr>
      <w:r>
        <w:t>Генеральный план Бердяушского</w:t>
      </w:r>
      <w:r>
        <w:rPr>
          <w:szCs w:val="24"/>
        </w:rPr>
        <w:t>городского поселения;</w:t>
      </w:r>
    </w:p>
    <w:p w:rsidR="00C205EA" w:rsidRDefault="00C205EA" w:rsidP="00C205EA">
      <w:pPr>
        <w:pStyle w:val="-0"/>
        <w:numPr>
          <w:ilvl w:val="0"/>
          <w:numId w:val="25"/>
        </w:numPr>
        <w:spacing w:line="276" w:lineRule="auto"/>
        <w:jc w:val="both"/>
      </w:pPr>
      <w:r>
        <w:t xml:space="preserve">Схема Теплоснабжения Бердяушского </w:t>
      </w:r>
      <w:r>
        <w:rPr>
          <w:szCs w:val="24"/>
        </w:rPr>
        <w:t>городского поселения;</w:t>
      </w:r>
    </w:p>
    <w:p w:rsidR="00C205EA" w:rsidRDefault="00C205EA" w:rsidP="00C205EA">
      <w:pPr>
        <w:pStyle w:val="-0"/>
        <w:numPr>
          <w:ilvl w:val="0"/>
          <w:numId w:val="25"/>
        </w:numPr>
        <w:spacing w:line="276" w:lineRule="auto"/>
        <w:jc w:val="both"/>
      </w:pPr>
      <w:r>
        <w:rPr>
          <w:szCs w:val="24"/>
        </w:rPr>
        <w:t xml:space="preserve">Схема Водоснабжения и водоотведения </w:t>
      </w:r>
      <w:r>
        <w:t xml:space="preserve">Бердяушского </w:t>
      </w:r>
      <w:r>
        <w:rPr>
          <w:szCs w:val="24"/>
        </w:rPr>
        <w:t>городского поселения;</w:t>
      </w:r>
    </w:p>
    <w:p w:rsidR="00C205EA" w:rsidRDefault="00C205EA" w:rsidP="00C205EA">
      <w:pPr>
        <w:pStyle w:val="ac"/>
        <w:numPr>
          <w:ilvl w:val="0"/>
          <w:numId w:val="25"/>
        </w:numPr>
        <w:autoSpaceDE w:val="0"/>
        <w:autoSpaceDN w:val="0"/>
        <w:adjustRightInd w:val="0"/>
        <w:spacing w:before="120" w:after="0"/>
        <w:ind w:right="-1"/>
        <w:contextualSpacing/>
        <w:jc w:val="both"/>
        <w:rPr>
          <w:szCs w:val="24"/>
        </w:rPr>
      </w:pPr>
      <w:r>
        <w:rPr>
          <w:bCs/>
          <w:color w:val="000000"/>
          <w:szCs w:val="24"/>
        </w:rPr>
        <w:t xml:space="preserve">Схема Санитарной очистки территории </w:t>
      </w:r>
      <w:r>
        <w:t xml:space="preserve">Бердяушского </w:t>
      </w:r>
      <w:r>
        <w:rPr>
          <w:szCs w:val="24"/>
        </w:rPr>
        <w:t>городского поселения</w:t>
      </w:r>
      <w:r>
        <w:rPr>
          <w:rFonts w:eastAsiaTheme="minorHAnsi"/>
          <w:bCs/>
          <w:color w:val="000000"/>
          <w:szCs w:val="24"/>
        </w:rPr>
        <w:t>;</w:t>
      </w:r>
    </w:p>
    <w:p w:rsidR="00C205EA" w:rsidRDefault="00C205EA" w:rsidP="00C205EA">
      <w:pPr>
        <w:pStyle w:val="ac"/>
        <w:numPr>
          <w:ilvl w:val="0"/>
          <w:numId w:val="25"/>
        </w:numPr>
        <w:autoSpaceDE w:val="0"/>
        <w:autoSpaceDN w:val="0"/>
        <w:adjustRightInd w:val="0"/>
        <w:spacing w:before="120" w:after="0"/>
        <w:ind w:right="-1"/>
        <w:contextualSpacing/>
        <w:jc w:val="both"/>
        <w:rPr>
          <w:bCs/>
          <w:szCs w:val="24"/>
        </w:rPr>
      </w:pPr>
      <w:r>
        <w:rPr>
          <w:bCs/>
          <w:szCs w:val="24"/>
        </w:rPr>
        <w:t xml:space="preserve">Схема и программа  перспективного развития электроэнергетики </w:t>
      </w:r>
      <w:r>
        <w:rPr>
          <w:szCs w:val="24"/>
        </w:rPr>
        <w:t>Челябинской области на 2018-2022годы;</w:t>
      </w:r>
    </w:p>
    <w:p w:rsidR="00C205EA" w:rsidRDefault="00C205EA" w:rsidP="00C205EA">
      <w:pPr>
        <w:pStyle w:val="-0"/>
        <w:spacing w:before="240" w:line="276" w:lineRule="auto"/>
        <w:ind w:firstLine="709"/>
        <w:jc w:val="both"/>
        <w:rPr>
          <w:szCs w:val="24"/>
        </w:rPr>
      </w:pPr>
      <w:r>
        <w:rPr>
          <w:szCs w:val="24"/>
        </w:rPr>
        <w:t>Общая программа проектов Программы комплексного развития систем коммунальной инфраструктуры городского поселения до 2027 года представлена в Приложениях 2-7 .</w:t>
      </w:r>
    </w:p>
    <w:p w:rsidR="00C205EA" w:rsidRDefault="00C205EA" w:rsidP="00C205EA">
      <w:pPr>
        <w:pStyle w:val="-0"/>
        <w:ind w:firstLine="709"/>
        <w:jc w:val="both"/>
      </w:pPr>
      <w: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205EA" w:rsidRDefault="00C205EA" w:rsidP="00C205EA">
      <w:pPr>
        <w:pStyle w:val="-0"/>
        <w:ind w:firstLine="709"/>
        <w:jc w:val="both"/>
      </w:pPr>
      <w:r>
        <w:t>Перечень целевых показателей с детализацией по системам коммунальной инфраструктуры определен в частности:</w:t>
      </w:r>
    </w:p>
    <w:p w:rsidR="00C205EA" w:rsidRDefault="00C205EA" w:rsidP="00C205EA">
      <w:pPr>
        <w:pStyle w:val="-0"/>
        <w:ind w:firstLine="709"/>
        <w:jc w:val="both"/>
      </w:pPr>
      <w:r>
        <w:t>- критерии доступности коммунальных услуг для населения;</w:t>
      </w:r>
    </w:p>
    <w:p w:rsidR="00C205EA" w:rsidRDefault="00C205EA" w:rsidP="00C205EA">
      <w:pPr>
        <w:pStyle w:val="-0"/>
        <w:ind w:firstLine="709"/>
        <w:jc w:val="both"/>
      </w:pPr>
      <w:r>
        <w:t>- показатели спроса на коммунальные ресурсы и перспективные нагрузки;</w:t>
      </w:r>
    </w:p>
    <w:p w:rsidR="00C205EA" w:rsidRDefault="00C205EA" w:rsidP="00C205EA">
      <w:pPr>
        <w:pStyle w:val="-0"/>
        <w:ind w:firstLine="709"/>
        <w:jc w:val="both"/>
      </w:pPr>
      <w:r>
        <w:t>- величины новых нагрузок;</w:t>
      </w:r>
    </w:p>
    <w:p w:rsidR="00C205EA" w:rsidRDefault="00C205EA" w:rsidP="00C205EA">
      <w:pPr>
        <w:pStyle w:val="-0"/>
        <w:ind w:firstLine="709"/>
        <w:jc w:val="both"/>
      </w:pPr>
      <w:r>
        <w:t>- показатели качества и надежности поставляемого ресурса;</w:t>
      </w:r>
    </w:p>
    <w:p w:rsidR="00C205EA" w:rsidRDefault="00C205EA" w:rsidP="00C205EA">
      <w:pPr>
        <w:pStyle w:val="-0"/>
        <w:ind w:firstLine="709"/>
        <w:jc w:val="both"/>
      </w:pPr>
      <w:r>
        <w:t>- показатели степени охвата потребителей приборами учета;</w:t>
      </w:r>
    </w:p>
    <w:p w:rsidR="00C205EA" w:rsidRDefault="00C205EA" w:rsidP="00C205EA">
      <w:pPr>
        <w:pStyle w:val="-0"/>
        <w:ind w:firstLine="709"/>
        <w:jc w:val="both"/>
      </w:pPr>
      <w:r>
        <w:t>- показатели эффективности производства и транспортировки ресурсов;</w:t>
      </w:r>
    </w:p>
    <w:p w:rsidR="00C205EA" w:rsidRDefault="00C205EA" w:rsidP="00C205EA">
      <w:pPr>
        <w:pStyle w:val="-0"/>
        <w:ind w:firstLine="709"/>
        <w:jc w:val="both"/>
      </w:pPr>
      <w:r>
        <w:t>- показатели эффективности потребления коммунальных ресурсов.</w:t>
      </w:r>
    </w:p>
    <w:p w:rsidR="00C205EA" w:rsidRDefault="00C205EA" w:rsidP="00C205EA">
      <w:pPr>
        <w:pStyle w:val="-0"/>
        <w:ind w:firstLine="709"/>
        <w:jc w:val="both"/>
      </w:pPr>
      <w: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205EA" w:rsidRDefault="00C205EA" w:rsidP="00C205EA">
      <w:pPr>
        <w:pStyle w:val="-0"/>
        <w:ind w:firstLine="709"/>
        <w:jc w:val="both"/>
      </w:pPr>
      <w: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205EA" w:rsidRDefault="00C205EA" w:rsidP="00C205EA">
      <w:pPr>
        <w:pStyle w:val="-0"/>
        <w:ind w:firstLine="709"/>
        <w:jc w:val="both"/>
      </w:pPr>
      <w:r>
        <w:t xml:space="preserve">Охват потребителей услугами используется для оценки качества работы систем жизнеобеспечения. </w:t>
      </w:r>
    </w:p>
    <w:p w:rsidR="00C205EA" w:rsidRDefault="00C205EA" w:rsidP="00C205EA">
      <w:pPr>
        <w:pStyle w:val="-0"/>
        <w:ind w:firstLine="709"/>
        <w:jc w:val="both"/>
      </w:pPr>
      <w: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205EA" w:rsidRDefault="00C205EA" w:rsidP="00C205EA">
      <w:pPr>
        <w:pStyle w:val="-0"/>
        <w:ind w:firstLine="709"/>
        <w:jc w:val="both"/>
      </w:pPr>
      <w: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205EA" w:rsidRDefault="00C205EA" w:rsidP="00C205EA">
      <w:pPr>
        <w:pStyle w:val="-0"/>
        <w:ind w:firstLine="709"/>
        <w:jc w:val="both"/>
      </w:pPr>
      <w:r>
        <w:t xml:space="preserve">Надежность обслуживания систем жизнеобеспечения характеризует способность </w:t>
      </w:r>
      <w:r>
        <w:lastRenderedPageBreak/>
        <w:t xml:space="preserve">коммунальных объектов обеспечивать жизнедеятельность города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205EA" w:rsidRDefault="00C205EA" w:rsidP="00C205EA">
      <w:pPr>
        <w:pStyle w:val="-0"/>
        <w:ind w:firstLine="709"/>
        <w:jc w:val="both"/>
      </w:pPr>
      <w: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205EA" w:rsidRDefault="00C205EA" w:rsidP="00C205EA">
      <w:pPr>
        <w:pStyle w:val="-0"/>
        <w:ind w:firstLine="709"/>
        <w:jc w:val="both"/>
      </w:pPr>
      <w: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205EA" w:rsidRDefault="00C205EA" w:rsidP="00C205EA">
      <w:pPr>
        <w:pStyle w:val="-0"/>
        <w:ind w:firstLine="709"/>
        <w:jc w:val="both"/>
      </w:pPr>
      <w:r>
        <w:t xml:space="preserve">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коммунальных систем представлены в </w:t>
      </w:r>
      <w:r>
        <w:rPr>
          <w:b/>
        </w:rPr>
        <w:t>Приложении 1</w:t>
      </w:r>
      <w:r>
        <w:t>.</w:t>
      </w:r>
    </w:p>
    <w:p w:rsidR="00C205EA" w:rsidRDefault="00C205EA" w:rsidP="00C205EA">
      <w:pPr>
        <w:pStyle w:val="-0"/>
        <w:ind w:firstLine="709"/>
        <w:jc w:val="both"/>
        <w:rPr>
          <w:szCs w:val="24"/>
        </w:rPr>
      </w:pPr>
      <w:r>
        <w:rPr>
          <w:szCs w:val="24"/>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C205EA" w:rsidRDefault="00C205EA" w:rsidP="00C205EA"/>
    <w:p w:rsidR="00C205EA" w:rsidRDefault="00C205EA" w:rsidP="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Электроснабжение</w:t>
      </w:r>
    </w:p>
    <w:p w:rsidR="00C205EA" w:rsidRDefault="00C205EA" w:rsidP="00C205EA">
      <w:pPr>
        <w:ind w:firstLine="709"/>
        <w:jc w:val="both"/>
        <w:rPr>
          <w:rFonts w:ascii="Times New Roman" w:eastAsiaTheme="minorHAnsi" w:hAnsi="Times New Roman"/>
          <w:sz w:val="24"/>
          <w:szCs w:val="24"/>
        </w:rPr>
      </w:pPr>
      <w:r>
        <w:rPr>
          <w:rFonts w:ascii="Times New Roman" w:hAnsi="Times New Roman"/>
          <w:sz w:val="24"/>
          <w:szCs w:val="24"/>
        </w:rPr>
        <w:t>Объем потребления электрической энергии всеми категориями потребителей: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2017 г. составит 3,56 млн. кВт.ч;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2025 году составит  3,68 млн. кВт.ч;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2027 году составит  3,68 млн. кВт.ч;</w:t>
      </w:r>
    </w:p>
    <w:p w:rsidR="00C205EA" w:rsidRDefault="00C205EA" w:rsidP="00C205EA">
      <w:pPr>
        <w:snapToGrid w:val="0"/>
        <w:spacing w:before="24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Теплоснабжение</w:t>
      </w:r>
    </w:p>
    <w:p w:rsidR="00C205EA" w:rsidRDefault="00C205EA" w:rsidP="00C205EA">
      <w:pPr>
        <w:ind w:firstLine="709"/>
        <w:jc w:val="both"/>
        <w:rPr>
          <w:rFonts w:ascii="Times New Roman" w:eastAsiaTheme="minorHAnsi" w:hAnsi="Times New Roman"/>
          <w:sz w:val="24"/>
          <w:szCs w:val="24"/>
        </w:rPr>
      </w:pPr>
      <w:r>
        <w:rPr>
          <w:rFonts w:ascii="Times New Roman" w:hAnsi="Times New Roman"/>
          <w:sz w:val="24"/>
          <w:szCs w:val="24"/>
        </w:rPr>
        <w:t>Объем тепловой нагрузки всеми категориями потребителей: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2017 г. составит 34156,46 Гкал/год;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2025 году составит  32637,29 Гкал/год;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2027 году составит  32637,29 Гкал/год;</w:t>
      </w:r>
    </w:p>
    <w:p w:rsidR="00C205EA" w:rsidRDefault="00C205EA" w:rsidP="00C205EA">
      <w:pPr>
        <w:ind w:firstLine="709"/>
        <w:jc w:val="both"/>
        <w:rPr>
          <w:rFonts w:ascii="Times New Roman" w:hAnsi="Times New Roman"/>
          <w:sz w:val="24"/>
          <w:szCs w:val="24"/>
          <w:highlight w:val="yellow"/>
        </w:rPr>
      </w:pPr>
    </w:p>
    <w:p w:rsidR="00C205EA" w:rsidRDefault="00C205EA" w:rsidP="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Газоснабжение</w:t>
      </w:r>
    </w:p>
    <w:p w:rsidR="00C205EA" w:rsidRDefault="00C205EA" w:rsidP="00C205EA">
      <w:pPr>
        <w:ind w:firstLine="709"/>
        <w:jc w:val="both"/>
        <w:rPr>
          <w:rFonts w:ascii="Times New Roman" w:eastAsiaTheme="minorHAnsi" w:hAnsi="Times New Roman"/>
          <w:sz w:val="24"/>
          <w:szCs w:val="24"/>
        </w:rPr>
      </w:pPr>
      <w:r>
        <w:rPr>
          <w:rFonts w:ascii="Times New Roman" w:hAnsi="Times New Roman"/>
          <w:bCs/>
          <w:sz w:val="24"/>
          <w:szCs w:val="24"/>
        </w:rPr>
        <w:t xml:space="preserve">Объем потребления </w:t>
      </w:r>
      <w:r>
        <w:rPr>
          <w:rFonts w:ascii="Times New Roman" w:hAnsi="Times New Roman"/>
          <w:b/>
          <w:bCs/>
          <w:sz w:val="24"/>
          <w:szCs w:val="24"/>
        </w:rPr>
        <w:t>газа</w:t>
      </w:r>
      <w:r>
        <w:rPr>
          <w:rFonts w:ascii="Times New Roman" w:hAnsi="Times New Roman"/>
          <w:sz w:val="24"/>
          <w:szCs w:val="24"/>
        </w:rPr>
        <w:t>всеми категориями потребителей: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к 2027 году составит  15,5 тыс.м3; </w:t>
      </w:r>
    </w:p>
    <w:p w:rsidR="00C205EA" w:rsidRDefault="00C205EA" w:rsidP="00C205EA">
      <w:pPr>
        <w:snapToGrid w:val="0"/>
        <w:ind w:firstLine="709"/>
        <w:jc w:val="both"/>
        <w:rPr>
          <w:rFonts w:ascii="Times New Roman" w:eastAsia="Times New Roman" w:hAnsi="Times New Roman" w:cs="Times New Roman"/>
          <w:i/>
          <w:sz w:val="24"/>
          <w:szCs w:val="24"/>
          <w:highlight w:val="yellow"/>
          <w:u w:val="single"/>
        </w:rPr>
      </w:pPr>
    </w:p>
    <w:p w:rsidR="00C205EA" w:rsidRDefault="00C205EA" w:rsidP="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Вывоз и утилизация ТКО</w:t>
      </w:r>
    </w:p>
    <w:p w:rsidR="00C205EA" w:rsidRDefault="00C205EA" w:rsidP="00C205EA">
      <w:pPr>
        <w:ind w:firstLine="709"/>
        <w:jc w:val="both"/>
        <w:rPr>
          <w:rFonts w:ascii="Times New Roman" w:eastAsiaTheme="minorHAnsi" w:hAnsi="Times New Roman"/>
          <w:sz w:val="24"/>
          <w:szCs w:val="24"/>
        </w:rPr>
      </w:pPr>
      <w:r>
        <w:rPr>
          <w:rFonts w:ascii="Times New Roman" w:hAnsi="Times New Roman"/>
          <w:bCs/>
          <w:sz w:val="24"/>
          <w:szCs w:val="24"/>
        </w:rPr>
        <w:lastRenderedPageBreak/>
        <w:t>Объем вывоза ТКО</w:t>
      </w:r>
      <w:r>
        <w:rPr>
          <w:rFonts w:ascii="Times New Roman" w:hAnsi="Times New Roman"/>
          <w:sz w:val="24"/>
          <w:szCs w:val="24"/>
        </w:rPr>
        <w:t>:</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2017 г. составил 8363 тыс.м3 (только котельная);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2025 году составит  14794,6  тыс.м3;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2027 году составит  16402,5 тыс.м3; </w:t>
      </w:r>
    </w:p>
    <w:p w:rsidR="00C205EA" w:rsidRDefault="00C205EA" w:rsidP="00C205EA">
      <w:pPr>
        <w:snapToGrid w:val="0"/>
        <w:ind w:firstLine="709"/>
        <w:jc w:val="both"/>
        <w:rPr>
          <w:rFonts w:ascii="Times New Roman" w:eastAsia="Times New Roman" w:hAnsi="Times New Roman" w:cs="Times New Roman"/>
          <w:i/>
          <w:sz w:val="24"/>
          <w:szCs w:val="24"/>
          <w:highlight w:val="yellow"/>
          <w:u w:val="single"/>
        </w:rPr>
      </w:pPr>
    </w:p>
    <w:p w:rsidR="00C205EA" w:rsidRDefault="00C205EA" w:rsidP="00C205EA">
      <w:pPr>
        <w:snapToGrid w:val="0"/>
        <w:ind w:firstLine="709"/>
        <w:jc w:val="both"/>
        <w:rPr>
          <w:rFonts w:ascii="Times New Roman" w:eastAsia="Times New Roman" w:hAnsi="Times New Roman" w:cs="Times New Roman"/>
          <w:i/>
          <w:sz w:val="24"/>
          <w:szCs w:val="24"/>
          <w:highlight w:val="yellow"/>
          <w:u w:val="single"/>
        </w:rPr>
      </w:pPr>
    </w:p>
    <w:p w:rsidR="00C205EA" w:rsidRDefault="00C205EA" w:rsidP="00C205EA">
      <w:pPr>
        <w:snapToGrid w:val="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Водоснабжение</w:t>
      </w:r>
    </w:p>
    <w:p w:rsidR="00C205EA" w:rsidRDefault="00C205EA" w:rsidP="00C205EA">
      <w:pPr>
        <w:ind w:firstLine="709"/>
        <w:jc w:val="both"/>
        <w:rPr>
          <w:rFonts w:ascii="Times New Roman" w:eastAsiaTheme="minorHAnsi" w:hAnsi="Times New Roman"/>
          <w:sz w:val="24"/>
          <w:szCs w:val="24"/>
        </w:rPr>
      </w:pPr>
      <w:r>
        <w:rPr>
          <w:rFonts w:ascii="Times New Roman" w:hAnsi="Times New Roman"/>
          <w:sz w:val="24"/>
          <w:szCs w:val="24"/>
        </w:rPr>
        <w:t>Объем потребления питьевой воды всеми категориями потребителей: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2017 г. составил 306,55 тыс. м.куб.;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2025 году составит  301,55 тыс. м.куб.;</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2027 году составит  301,55тыс. м.куб.;</w:t>
      </w:r>
    </w:p>
    <w:p w:rsidR="00C205EA" w:rsidRDefault="00C205EA" w:rsidP="00C205EA">
      <w:pPr>
        <w:snapToGrid w:val="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потерь воды к 2027 году до 27,62  тыс.куб.;</w:t>
      </w:r>
    </w:p>
    <w:p w:rsidR="00C205EA" w:rsidRDefault="00C205EA" w:rsidP="00C205EA">
      <w:pPr>
        <w:snapToGrid w:val="0"/>
        <w:spacing w:before="240"/>
        <w:ind w:firstLine="709"/>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Водоотведение</w:t>
      </w:r>
    </w:p>
    <w:p w:rsidR="00C205EA" w:rsidRDefault="00C205EA" w:rsidP="00C205EA">
      <w:pPr>
        <w:ind w:firstLine="709"/>
        <w:jc w:val="both"/>
        <w:rPr>
          <w:rFonts w:ascii="Times New Roman" w:eastAsiaTheme="minorHAnsi" w:hAnsi="Times New Roman"/>
          <w:sz w:val="24"/>
          <w:szCs w:val="24"/>
        </w:rPr>
      </w:pPr>
      <w:r>
        <w:rPr>
          <w:rFonts w:ascii="Times New Roman" w:hAnsi="Times New Roman"/>
          <w:sz w:val="24"/>
          <w:szCs w:val="24"/>
        </w:rPr>
        <w:t>Объем поступления сточных вод от всех категорий потребителей:</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 xml:space="preserve">в 2017 г. составил 131 тыс. м.куб.; </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2025 году составит  125,5 тыс. м.куб.;</w:t>
      </w:r>
    </w:p>
    <w:p w:rsidR="00C205EA" w:rsidRDefault="00C205EA" w:rsidP="00C205EA">
      <w:pPr>
        <w:ind w:firstLine="709"/>
        <w:jc w:val="both"/>
        <w:rPr>
          <w:rFonts w:ascii="Times New Roman" w:hAnsi="Times New Roman"/>
          <w:sz w:val="24"/>
          <w:szCs w:val="24"/>
        </w:rPr>
      </w:pPr>
      <w:r>
        <w:rPr>
          <w:rFonts w:ascii="Times New Roman" w:hAnsi="Times New Roman"/>
          <w:sz w:val="24"/>
          <w:szCs w:val="24"/>
        </w:rPr>
        <w:t>в 2027 году составит  125,5 тыс. м.куб.;</w:t>
      </w:r>
    </w:p>
    <w:p w:rsidR="00C205EA" w:rsidRDefault="00C205EA" w:rsidP="00C205EA">
      <w:pPr>
        <w:ind w:firstLine="709"/>
        <w:jc w:val="both"/>
        <w:rPr>
          <w:rFonts w:ascii="Times New Roman" w:hAnsi="Times New Roman"/>
          <w:sz w:val="24"/>
          <w:szCs w:val="24"/>
        </w:rPr>
      </w:pPr>
    </w:p>
    <w:p w:rsidR="00C205EA" w:rsidRDefault="00C205EA" w:rsidP="00C205EA">
      <w:pPr>
        <w:rPr>
          <w:rFonts w:ascii="Times New Roman" w:hAnsi="Times New Roman" w:cs="Times New Roman"/>
          <w:sz w:val="24"/>
          <w:szCs w:val="24"/>
          <w:u w:val="single"/>
          <w:lang w:val="en-US"/>
        </w:rPr>
      </w:pPr>
      <w:r>
        <w:rPr>
          <w:rFonts w:ascii="Times New Roman" w:hAnsi="Times New Roman" w:cs="Times New Roman"/>
          <w:sz w:val="24"/>
          <w:szCs w:val="24"/>
          <w:u w:val="single"/>
        </w:rPr>
        <w:t>Перспективная обеспеченность приборами учета потребителей</w:t>
      </w:r>
    </w:p>
    <w:tbl>
      <w:tblPr>
        <w:tblW w:w="5000" w:type="pct"/>
        <w:tblLook w:val="04A0"/>
      </w:tblPr>
      <w:tblGrid>
        <w:gridCol w:w="2645"/>
        <w:gridCol w:w="666"/>
        <w:gridCol w:w="666"/>
        <w:gridCol w:w="666"/>
        <w:gridCol w:w="616"/>
        <w:gridCol w:w="616"/>
        <w:gridCol w:w="616"/>
        <w:gridCol w:w="616"/>
        <w:gridCol w:w="616"/>
        <w:gridCol w:w="616"/>
        <w:gridCol w:w="616"/>
        <w:gridCol w:w="616"/>
      </w:tblGrid>
      <w:tr w:rsidR="00C205EA" w:rsidTr="00C205EA">
        <w:trPr>
          <w:trHeight w:val="300"/>
          <w:tblHeader/>
        </w:trPr>
        <w:tc>
          <w:tcPr>
            <w:tcW w:w="162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показателя</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307" w:type="pct"/>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r>
      <w:tr w:rsidR="00C205EA" w:rsidTr="00C205EA">
        <w:trPr>
          <w:trHeight w:val="510"/>
        </w:trPr>
        <w:tc>
          <w:tcPr>
            <w:tcW w:w="1620"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Уровень обеспеченности приборами учета  В СИСТЕМЕ ХВС, %</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92,86</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C205EA" w:rsidTr="00C205EA">
        <w:trPr>
          <w:trHeight w:val="510"/>
        </w:trPr>
        <w:tc>
          <w:tcPr>
            <w:tcW w:w="1620"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Уровень обеспеченности приборами учета В СИСТЕМЕ ТЕПЛОСНАБЖЕНИЯ, %</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r w:rsidR="00C205EA" w:rsidTr="00C205EA">
        <w:trPr>
          <w:trHeight w:val="510"/>
        </w:trPr>
        <w:tc>
          <w:tcPr>
            <w:tcW w:w="1620"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Уровень обеспеченности приборами учета В СИСТЕМЕ ГАЗОСНАБЖЕНИЯ, %</w:t>
            </w:r>
          </w:p>
        </w:tc>
        <w:tc>
          <w:tcPr>
            <w:tcW w:w="3380" w:type="pct"/>
            <w:gridSpan w:val="11"/>
            <w:tcBorders>
              <w:top w:val="single" w:sz="4" w:space="0" w:color="auto"/>
              <w:left w:val="nil"/>
              <w:bottom w:val="single" w:sz="4" w:space="0" w:color="auto"/>
              <w:right w:val="single" w:sz="4" w:space="0" w:color="000000"/>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Газоснабжение отсутствует.</w:t>
            </w:r>
          </w:p>
        </w:tc>
      </w:tr>
      <w:tr w:rsidR="00C205EA" w:rsidTr="00C205EA">
        <w:trPr>
          <w:trHeight w:val="510"/>
        </w:trPr>
        <w:tc>
          <w:tcPr>
            <w:tcW w:w="1620" w:type="pc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Уровень обеспеченности приборами учета В </w:t>
            </w:r>
            <w:r>
              <w:rPr>
                <w:rFonts w:ascii="Times New Roman" w:eastAsia="Times New Roman" w:hAnsi="Times New Roman" w:cs="Times New Roman"/>
                <w:color w:val="000000"/>
                <w:sz w:val="20"/>
                <w:szCs w:val="20"/>
              </w:rPr>
              <w:lastRenderedPageBreak/>
              <w:t>СИСТЕМЕ ЭЛЕКТРОСНАБЖЕНИЯ, %</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26,5</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55,88</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85,29</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07"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bl>
    <w:p w:rsidR="00C205EA" w:rsidRDefault="00C205EA" w:rsidP="00C205EA">
      <w:pPr>
        <w:rPr>
          <w:highlight w:val="yellow"/>
          <w:lang w:eastAsia="en-US"/>
        </w:rPr>
      </w:pPr>
    </w:p>
    <w:p w:rsidR="00C205EA" w:rsidRDefault="00C205EA" w:rsidP="00C205EA">
      <w:pPr>
        <w:rPr>
          <w:rFonts w:ascii="Times New Roman" w:hAnsi="Times New Roman" w:cs="Times New Roman"/>
          <w:i/>
          <w:sz w:val="24"/>
          <w:szCs w:val="24"/>
          <w:u w:val="single"/>
        </w:rPr>
      </w:pPr>
      <w:r>
        <w:rPr>
          <w:rFonts w:ascii="Times New Roman" w:hAnsi="Times New Roman" w:cs="Times New Roman"/>
          <w:i/>
          <w:sz w:val="24"/>
          <w:szCs w:val="24"/>
          <w:u w:val="single"/>
        </w:rPr>
        <w:t>Доступность для населения коммунальных услуг</w:t>
      </w:r>
    </w:p>
    <w:p w:rsidR="00C205EA" w:rsidRDefault="00C205EA" w:rsidP="00C205EA">
      <w:pPr>
        <w:rPr>
          <w:rFonts w:ascii="Times New Roman" w:hAnsi="Times New Roman" w:cs="Times New Roman"/>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2113"/>
        <w:gridCol w:w="1036"/>
        <w:gridCol w:w="783"/>
        <w:gridCol w:w="783"/>
        <w:gridCol w:w="783"/>
        <w:gridCol w:w="783"/>
        <w:gridCol w:w="783"/>
        <w:gridCol w:w="783"/>
      </w:tblGrid>
      <w:tr w:rsidR="00C205EA" w:rsidTr="00C205EA">
        <w:trPr>
          <w:trHeight w:val="480"/>
        </w:trPr>
        <w:tc>
          <w:tcPr>
            <w:tcW w:w="2005"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Наименование параметра</w:t>
            </w:r>
          </w:p>
        </w:tc>
        <w:tc>
          <w:tcPr>
            <w:tcW w:w="54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ед. изм.</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2017</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2019</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2020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2021</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2027</w:t>
            </w:r>
          </w:p>
        </w:tc>
      </w:tr>
      <w:tr w:rsidR="00C205EA" w:rsidTr="00C205EA">
        <w:trPr>
          <w:trHeight w:val="1920"/>
        </w:trPr>
        <w:tc>
          <w:tcPr>
            <w:tcW w:w="2005"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Максимально допустимая доля расходов граждан на оплату жилого помещения и коммунальных услуг в совокупном доходе семьи</w:t>
            </w:r>
          </w:p>
        </w:tc>
        <w:tc>
          <w:tcPr>
            <w:tcW w:w="54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r>
      <w:tr w:rsidR="00C205EA" w:rsidTr="00C205EA">
        <w:trPr>
          <w:trHeight w:val="1200"/>
        </w:trPr>
        <w:tc>
          <w:tcPr>
            <w:tcW w:w="2005" w:type="pct"/>
            <w:gridSpan w:val="2"/>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Доля расходов на оплату жилого помещения и коммунальных услуг в общих расходах семьи</w:t>
            </w:r>
          </w:p>
        </w:tc>
        <w:tc>
          <w:tcPr>
            <w:tcW w:w="54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w:t>
            </w:r>
          </w:p>
        </w:tc>
      </w:tr>
      <w:tr w:rsidR="00C205EA" w:rsidTr="00C205EA">
        <w:trPr>
          <w:trHeight w:val="375"/>
        </w:trPr>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Доля расходов на оплату конкретного вида коммунальных услуг в совокупном доходе семьи</w:t>
            </w: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Электроснабжение</w:t>
            </w:r>
          </w:p>
        </w:tc>
        <w:tc>
          <w:tcPr>
            <w:tcW w:w="541" w:type="pct"/>
            <w:vMerge w:val="restar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0,490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0,511</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0,532</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0,569</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0,549</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0,751</w:t>
            </w:r>
          </w:p>
        </w:tc>
      </w:tr>
      <w:tr w:rsidR="00C205EA" w:rsidTr="00C205EA">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Водоснабжение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0,44</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0,43</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0,44</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0,43</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0,41</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0,47</w:t>
            </w:r>
          </w:p>
        </w:tc>
      </w:tr>
      <w:tr w:rsidR="00C205EA" w:rsidTr="00C205EA">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Водоотведение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0,115</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0,111</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0,116</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0,107</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0,103</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0,117</w:t>
            </w:r>
          </w:p>
        </w:tc>
      </w:tr>
      <w:tr w:rsidR="00C205EA" w:rsidTr="00C205EA">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Теплоснабжение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5,50</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5,45</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5,28</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4,96</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4,78</w:t>
            </w:r>
          </w:p>
        </w:tc>
        <w:tc>
          <w:tcPr>
            <w:tcW w:w="409" w:type="pct"/>
            <w:tcBorders>
              <w:top w:val="single" w:sz="4" w:space="0" w:color="auto"/>
              <w:left w:val="single" w:sz="4" w:space="0" w:color="auto"/>
              <w:bottom w:val="single" w:sz="4" w:space="0" w:color="auto"/>
              <w:right w:val="single" w:sz="4" w:space="0" w:color="auto"/>
            </w:tcBorders>
            <w:noWrap/>
            <w:vAlign w:val="bottom"/>
            <w:hideMark/>
          </w:tcPr>
          <w:p w:rsidR="00C205EA" w:rsidRDefault="00C205EA">
            <w:pPr>
              <w:jc w:val="center"/>
              <w:rPr>
                <w:rFonts w:ascii="Calibri" w:eastAsia="Times New Roman" w:hAnsi="Calibri" w:cs="Times New Roman"/>
                <w:color w:val="000000"/>
              </w:rPr>
            </w:pPr>
            <w:r>
              <w:rPr>
                <w:rFonts w:ascii="Calibri" w:eastAsia="Times New Roman" w:hAnsi="Calibri" w:cs="Times New Roman"/>
                <w:color w:val="000000"/>
              </w:rPr>
              <w:t>5,18</w:t>
            </w:r>
          </w:p>
        </w:tc>
      </w:tr>
      <w:tr w:rsidR="00C205EA" w:rsidTr="00C205EA">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Газоснабжение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1,49</w:t>
            </w:r>
          </w:p>
        </w:tc>
      </w:tr>
      <w:tr w:rsidR="00C205EA" w:rsidTr="00C205EA">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ТКО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0,29</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0,28</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0,27</w:t>
            </w:r>
          </w:p>
        </w:tc>
        <w:tc>
          <w:tcPr>
            <w:tcW w:w="409"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0,267</w:t>
            </w:r>
          </w:p>
        </w:tc>
      </w:tr>
    </w:tbl>
    <w:p w:rsidR="00C205EA" w:rsidRDefault="00C205EA" w:rsidP="00C205EA">
      <w:pPr>
        <w:rPr>
          <w:rFonts w:ascii="Times New Roman" w:eastAsiaTheme="majorEastAsia" w:hAnsi="Times New Roman" w:cs="Times New Roman"/>
          <w:b/>
          <w:smallCaps/>
          <w:spacing w:val="5"/>
          <w:sz w:val="32"/>
          <w:szCs w:val="36"/>
          <w:highlight w:val="yellow"/>
          <w:lang w:eastAsia="en-US"/>
        </w:rPr>
      </w:pPr>
      <w:r>
        <w:rPr>
          <w:rFonts w:cs="Times New Roman"/>
          <w:b/>
          <w:highlight w:val="yellow"/>
        </w:rPr>
        <w:br w:type="page"/>
      </w:r>
    </w:p>
    <w:p w:rsidR="00C205EA" w:rsidRDefault="00C205EA" w:rsidP="00C205EA">
      <w:pPr>
        <w:pStyle w:val="10"/>
        <w:keepNext w:val="0"/>
        <w:keepLines w:val="0"/>
        <w:widowControl w:val="0"/>
        <w:ind w:left="432" w:hanging="432"/>
        <w:contextualSpacing/>
        <w:rPr>
          <w:rFonts w:ascii="Times New Roman" w:hAnsi="Times New Roman" w:cs="Times New Roman"/>
          <w:b w:val="0"/>
          <w:smallCaps/>
          <w:spacing w:val="5"/>
          <w:sz w:val="32"/>
          <w:szCs w:val="36"/>
        </w:rPr>
      </w:pPr>
      <w:bookmarkStart w:id="32" w:name="_Toc501995562"/>
      <w:r>
        <w:rPr>
          <w:rFonts w:cs="Times New Roman"/>
          <w:b w:val="0"/>
        </w:rPr>
        <w:lastRenderedPageBreak/>
        <w:t>Анализ фактических и плановых расходов на финансирование инвестиционных проектов</w:t>
      </w:r>
      <w:bookmarkEnd w:id="32"/>
    </w:p>
    <w:p w:rsidR="00C205EA" w:rsidRDefault="00C205EA" w:rsidP="00C205EA">
      <w:pPr>
        <w:tabs>
          <w:tab w:val="left" w:pos="1256"/>
        </w:tabs>
        <w:spacing w:before="240"/>
        <w:ind w:firstLine="709"/>
        <w:jc w:val="both"/>
        <w:rPr>
          <w:rFonts w:ascii="Times New Roman" w:hAnsi="Times New Roman" w:cs="Times New Roman"/>
          <w:sz w:val="24"/>
        </w:rPr>
      </w:pPr>
      <w:r>
        <w:rPr>
          <w:rFonts w:ascii="Times New Roman" w:hAnsi="Times New Roman" w:cs="Times New Roman"/>
          <w:sz w:val="24"/>
          <w:szCs w:val="24"/>
        </w:rPr>
        <w:t>В таблице ниже представлены расходы бюджетов всех уровней по годам на</w:t>
      </w:r>
      <w:r>
        <w:rPr>
          <w:rFonts w:ascii="Times New Roman" w:hAnsi="Times New Roman" w:cs="Times New Roman"/>
          <w:sz w:val="24"/>
        </w:rPr>
        <w:t xml:space="preserve"> реализации мероприятий.</w:t>
      </w:r>
    </w:p>
    <w:p w:rsidR="00C205EA" w:rsidRDefault="00C205EA" w:rsidP="00C205EA"/>
    <w:p w:rsidR="00C205EA" w:rsidRDefault="00C205EA" w:rsidP="00C205EA"/>
    <w:p w:rsidR="00C205EA" w:rsidRDefault="00C205EA" w:rsidP="00C205EA"/>
    <w:p w:rsidR="00C205EA" w:rsidRDefault="00C205EA" w:rsidP="00C205EA">
      <w:pPr>
        <w:rPr>
          <w:rFonts w:ascii="Times New Roman" w:eastAsia="Times New Roman" w:hAnsi="Times New Roman" w:cs="Times New Roman"/>
          <w:sz w:val="24"/>
          <w:szCs w:val="24"/>
        </w:rPr>
        <w:sectPr w:rsidR="00C205E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sectPr>
      </w:pPr>
    </w:p>
    <w:tbl>
      <w:tblPr>
        <w:tblW w:w="5000" w:type="pct"/>
        <w:tblLook w:val="04A0"/>
      </w:tblPr>
      <w:tblGrid>
        <w:gridCol w:w="2290"/>
        <w:gridCol w:w="1691"/>
        <w:gridCol w:w="1225"/>
        <w:gridCol w:w="956"/>
        <w:gridCol w:w="956"/>
        <w:gridCol w:w="957"/>
        <w:gridCol w:w="957"/>
        <w:gridCol w:w="957"/>
        <w:gridCol w:w="957"/>
        <w:gridCol w:w="957"/>
        <w:gridCol w:w="957"/>
        <w:gridCol w:w="957"/>
        <w:gridCol w:w="969"/>
      </w:tblGrid>
      <w:tr w:rsidR="00C205EA" w:rsidTr="00C205EA">
        <w:trPr>
          <w:trHeight w:val="645"/>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20"/>
                <w:szCs w:val="20"/>
              </w:rPr>
            </w:pPr>
            <w:bookmarkStart w:id="33" w:name="_Toc498618447"/>
            <w:r>
              <w:rPr>
                <w:rFonts w:ascii="Times New Roman" w:eastAsia="Times New Roman" w:hAnsi="Times New Roman" w:cs="Times New Roman"/>
                <w:sz w:val="20"/>
                <w:szCs w:val="20"/>
              </w:rPr>
              <w:lastRenderedPageBreak/>
              <w:t>Объемы финансирования проектов Программ по источникам</w:t>
            </w:r>
          </w:p>
        </w:tc>
      </w:tr>
      <w:tr w:rsidR="00C205EA" w:rsidTr="00C205EA">
        <w:trPr>
          <w:trHeight w:val="510"/>
        </w:trPr>
        <w:tc>
          <w:tcPr>
            <w:tcW w:w="78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Наименование</w:t>
            </w:r>
          </w:p>
        </w:tc>
        <w:tc>
          <w:tcPr>
            <w:tcW w:w="506"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Источники финансирования, тыс. руб.</w:t>
            </w:r>
          </w:p>
        </w:tc>
        <w:tc>
          <w:tcPr>
            <w:tcW w:w="3714" w:type="pct"/>
            <w:gridSpan w:val="11"/>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Сумма и источники финансирования, тыс. руб.</w:t>
            </w:r>
          </w:p>
        </w:tc>
      </w:tr>
      <w:tr w:rsidR="00C205EA" w:rsidTr="00C205EA">
        <w:trPr>
          <w:trHeight w:val="84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20"/>
                <w:szCs w:val="20"/>
              </w:rPr>
            </w:pP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Всего</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2020</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2021</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2022</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2023</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2024</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2025</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2026</w:t>
            </w:r>
          </w:p>
        </w:tc>
        <w:tc>
          <w:tcPr>
            <w:tcW w:w="329"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2027</w:t>
            </w:r>
          </w:p>
        </w:tc>
      </w:tr>
      <w:tr w:rsidR="00C205EA" w:rsidTr="00C205EA">
        <w:trPr>
          <w:trHeight w:val="315"/>
        </w:trPr>
        <w:tc>
          <w:tcPr>
            <w:tcW w:w="78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11</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w:t>
            </w:r>
          </w:p>
        </w:tc>
      </w:tr>
      <w:tr w:rsidR="00C205EA" w:rsidTr="00C205EA">
        <w:trPr>
          <w:trHeight w:val="765"/>
        </w:trPr>
        <w:tc>
          <w:tcPr>
            <w:tcW w:w="78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Общая Программа проектов</w:t>
            </w: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всего</w:t>
            </w: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489 957,6</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51 006,8</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66 208,5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54 177,8</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76 065,4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56 887,7</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45 749,9</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63 919,3</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27 281,6</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20 996,5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27 664,1</w:t>
            </w:r>
          </w:p>
        </w:tc>
      </w:tr>
      <w:tr w:rsidR="00C205EA" w:rsidTr="00C205EA">
        <w:trPr>
          <w:trHeight w:val="765"/>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rPr>
            </w:pP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федеральный бюджет</w:t>
            </w:r>
          </w:p>
        </w:tc>
        <w:tc>
          <w:tcPr>
            <w:tcW w:w="42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r>
      <w:tr w:rsidR="00C205EA" w:rsidTr="00C205EA">
        <w:trPr>
          <w:trHeight w:val="765"/>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rPr>
            </w:pP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областной бюджет</w:t>
            </w: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460 063,7</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48 456,5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62 898,0</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49 872,9</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68 462,1</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54 043,3</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43 462,4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60 723,4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25 917,5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19 946,6</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26 280,9</w:t>
            </w:r>
          </w:p>
        </w:tc>
      </w:tr>
      <w:tr w:rsidR="00C205EA" w:rsidTr="00C205EA">
        <w:trPr>
          <w:trHeight w:val="765"/>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rPr>
            </w:pP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бюджет МО</w:t>
            </w: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24 834,9</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2 550,3</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3 310,4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2 924,9</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3 924,3</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2 844,4</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2 287,5</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3 196,0</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1 364,1</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1 049,8</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1 383,2</w:t>
            </w:r>
          </w:p>
        </w:tc>
      </w:tr>
      <w:tr w:rsidR="00C205EA" w:rsidTr="00C205EA">
        <w:trPr>
          <w:trHeight w:val="765"/>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20"/>
                <w:szCs w:val="20"/>
              </w:rPr>
            </w:pPr>
          </w:p>
        </w:tc>
        <w:tc>
          <w:tcPr>
            <w:tcW w:w="50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внебюджетные источники</w:t>
            </w:r>
          </w:p>
        </w:tc>
        <w:tc>
          <w:tcPr>
            <w:tcW w:w="42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6 080,0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2 380,0</w:t>
            </w:r>
          </w:p>
        </w:tc>
        <w:tc>
          <w:tcPr>
            <w:tcW w:w="32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3 700,0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c>
          <w:tcPr>
            <w:tcW w:w="32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20"/>
                <w:szCs w:val="20"/>
              </w:rPr>
            </w:pPr>
            <w:r>
              <w:rPr>
                <w:rFonts w:ascii="Times New Roman" w:eastAsia="Times New Roman" w:hAnsi="Times New Roman" w:cs="Times New Roman"/>
                <w:bCs/>
                <w:color w:val="BFBFBF"/>
                <w:sz w:val="20"/>
                <w:szCs w:val="20"/>
              </w:rPr>
              <w:t>0,0</w:t>
            </w:r>
          </w:p>
        </w:tc>
      </w:tr>
    </w:tbl>
    <w:p w:rsidR="00C205EA" w:rsidRDefault="00C205EA" w:rsidP="00C205EA">
      <w:pPr>
        <w:rPr>
          <w:rFonts w:ascii="Times New Roman" w:eastAsia="Times New Roman" w:hAnsi="Times New Roman" w:cs="Times New Roman"/>
          <w:b/>
          <w:bCs/>
          <w:smallCaps/>
          <w:spacing w:val="5"/>
          <w:sz w:val="16"/>
          <w:szCs w:val="16"/>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pStyle w:val="10"/>
        <w:jc w:val="right"/>
        <w:rPr>
          <w:rFonts w:ascii="Times New Roman" w:eastAsia="Times New Roman" w:hAnsi="Times New Roman" w:cs="Times New Roman"/>
          <w:sz w:val="16"/>
          <w:szCs w:val="16"/>
        </w:rPr>
      </w:pPr>
      <w:bookmarkStart w:id="34" w:name="_Toc501995563"/>
      <w:r>
        <w:rPr>
          <w:rFonts w:eastAsia="Times New Roman" w:cs="Times New Roman"/>
          <w:b w:val="0"/>
          <w:bCs w:val="0"/>
          <w:sz w:val="16"/>
          <w:szCs w:val="16"/>
        </w:rPr>
        <w:lastRenderedPageBreak/>
        <w:t>Приложение 1</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1219"/>
        <w:gridCol w:w="858"/>
        <w:gridCol w:w="858"/>
        <w:gridCol w:w="858"/>
        <w:gridCol w:w="858"/>
        <w:gridCol w:w="858"/>
        <w:gridCol w:w="858"/>
        <w:gridCol w:w="858"/>
        <w:gridCol w:w="858"/>
        <w:gridCol w:w="858"/>
        <w:gridCol w:w="858"/>
        <w:gridCol w:w="858"/>
      </w:tblGrid>
      <w:tr w:rsidR="00C205EA" w:rsidTr="00C205EA">
        <w:trPr>
          <w:trHeight w:val="20"/>
          <w:tblHeader/>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Приложение 1</w:t>
            </w:r>
          </w:p>
        </w:tc>
      </w:tr>
      <w:tr w:rsidR="00C205EA" w:rsidTr="00C205EA">
        <w:trPr>
          <w:trHeight w:val="20"/>
          <w:tblHeader/>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Целевые показатели</w:t>
            </w:r>
          </w:p>
        </w:tc>
      </w:tr>
      <w:tr w:rsidR="00C205EA" w:rsidTr="00C205EA">
        <w:trPr>
          <w:trHeight w:val="20"/>
          <w:tblHeader/>
        </w:trPr>
        <w:tc>
          <w:tcPr>
            <w:tcW w:w="1337"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целевого индикатора</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Ед. изм.</w:t>
            </w:r>
          </w:p>
        </w:tc>
        <w:tc>
          <w:tcPr>
            <w:tcW w:w="3075" w:type="pct"/>
            <w:gridSpan w:val="11"/>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r w:rsidR="00C205EA" w:rsidTr="00C205E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 г.</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 г.</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 г.</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 г.</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 г.</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 г.</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 г.</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 г.</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 г.</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 г.</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 г.</w:t>
            </w:r>
          </w:p>
        </w:tc>
      </w:tr>
      <w:tr w:rsidR="00C205EA" w:rsidTr="00C205EA">
        <w:trPr>
          <w:trHeight w:val="20"/>
          <w:tblHeader/>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Социально-экономические показатели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Среднегодовая численность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чел.</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5428</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Система электроснабжения</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Спрос на услуги электроснабжения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Потребление электроэнергии всего:</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млн. кВт.ч</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МКД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0,940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Жилые дома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2,390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Потребление электроэнергии на общедомовые нужды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Юридические лица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потребителей в жилых домах, обеспеченных доступом к электроснабжению</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электроснабжения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Охват потребителей приборами учета</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Доля объемов электрической энергии, расчеты за которую осуществляются с использованием приборов учета в Жилищном фонде</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Уровень износа  электрических сетей и подстанций</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Эффективность потребления  электрической энергии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Удельное электропотребление населения </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кВт∙ч/чел/мес</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56,5</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Система теплоснабжения</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спроса на услуги теплоснабжения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Потребление тепловой энергии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Гкал/год</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34156,46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34156,46</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34156,46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32637,29</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Прирост относительно предыдущего периода</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Гкал/год</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-1519,17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Располагаемая мощность источника тепловой энергии  </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21,79</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Затраты тепловой мощности на собственные и хозяйственные нужды источника тепловой энергии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0,258</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Потери мощности в тепловой сети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2,112</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1,590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1,196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1,065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0,934</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Присоединенная тепловая нагрузка, в т.ч.</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Отопление</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8,474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8,137</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Вентиляция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ГВС</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Резерв (+) /дефицит (-) тепловой мощности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Гкал/час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10,946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10,946</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11,081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11,207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11,679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11,805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11,937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12,068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12,199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12,33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12,461</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Доля  резерва</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50,2</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57,2</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теплоснабжения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4,94</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5,18</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Показатели качества поставляемых услуг </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Соответствие качества услуг теплоснабжения установленным требованиям</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Надежность обслуживания систем теплоснабжения </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Значения существующих и перспективных потерь тепловой энергии при передаче</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Гкал/ч</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2,112</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1,851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1,590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1,458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0,934</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Значения существующей и резервной тепловой мощности источников теплоснабжения</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Гкал/ч</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10,946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10,946</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11,081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11,207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11,679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11,805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12,068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12,199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12,330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12,461</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Эффективность потребления  тепловой энергии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УРУТ на отпуск тепловой энергии ООО "ЖКХ - Бердяуш", АО "ВРК 3", ОАО "РЖД"</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м^3/Гкал</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143,1</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УРУТ на отпуск тепловой энергии МУП "ЖКХ п.Жукатау"</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м^3/Гкал</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204,29</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Система водоснабжения</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спроса на услуги водоснабжения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Поднято воды</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510,1</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510,1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505,1</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Расход воды на собственные нужды</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Потери в сети водоснабжения</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27,62</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Полезный отпуск</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306,55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306,55</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306,55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301,55</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Население</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276,42</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276,42</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276,42</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270,61</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Бюджетно-финансируемые организации</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Прочие потребители</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Надежность (бесперебойность) снабжения потребителей товарами (услугами)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Аварийность систем водоснабжения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ед./км</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13,33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Сбалансированность системы водоснабжения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Требуемая мощность очистных сооружений</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тыс. м.куб./год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1677,15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1677,15</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1677,15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1660,7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товаров и услуг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Соответствие качества товаров и услуг установленным требованиям</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Эффективность  деятельности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Удельный расход ЭЭ на производство 1 м3</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кВт*ч/м3</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Затраты электроэнергии на производство</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 кВт*ч/год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721,53</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721,53</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636,85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600,03</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качества питьевой воды</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проб питьевой воды после водоподготовки, не соответствующих санитарным нормам и правилам</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Система водоотведения </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спроса на услуги водоотведения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Объем принятых стоков</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тыс. м.куб./год</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125,5</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Население</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тыс. м.куб./год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68,7</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Бюджетные организации</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тыс. м.куб./год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Прочие абоненты</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тыс. м.куб./год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51,8</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Надежность (бесперебойность) снабжения потребителей товарами и услугами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bottom"/>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Аварийность систем коммунальной инфраструктуры, ед./км в год</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bottom"/>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Удельный вес сетей, нуждающихся в замене</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bottom"/>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Показатели качества</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bottom"/>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Уровень очистки отведенных стоков</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товаров и услуг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Соответствие качества товаров и услуг установленным требованиям</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0,108</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0,112</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Показатели энергетической эффективности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Необходимая мощность ОС</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м.куб./час</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430,6</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430,6</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430,6</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412,7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Утилизация (захоронение) ТБО</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0,284</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0,269</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спроса на услуги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Норма образования ТБО для благоустроенного жилого фонда</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м3/год/чел</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Общий объем накопления ТКО от населения в год</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м3/год</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8363</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9166,95</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9970,9</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10774,85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11578,8</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12382,75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13186,7</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13990,65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14794,6</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15598,55</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16402,5</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надежности системы</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Продолжительность (бесперебойность) поставки товаров и услуг</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час./день</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Качество производимых товаров (оказываемых услуг)</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Соответствие качества товаров и услуг установленным требованиям</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Воздействие на окружающую среду </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Соответствие санитарно-эпидемиологическим нормам и правилам эксплуатации объектов, используемых для утилизации (захоронения) ТБО</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отходов, размещаемых на полигонах в общем объеме образования отходов</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Газоснабжение</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Показатели спроса на услуги водоотведения</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Общие затраты газа по  городскому поселению, в т.ч.</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тыс.м.куб</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количество газа на нужды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тыс.м.куб</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количество газа на нужды котельной</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тыс.м.куб</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c>
          <w:tcPr>
            <w:tcW w:w="274"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Новые подключаемые нагрузки на нужды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тыс.м.куб</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Надежность (бесперебойность) снабжения потребителей товарами и услугами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 перерывов в подаче</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ед./км</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н/д</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Доступность товаров и услуг для потребителей</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Доля расходов на оплату услуг в совокупном доходе населения</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0,81</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1,24</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tr>
      <w:tr w:rsidR="00C205EA" w:rsidTr="00C205EA">
        <w:trPr>
          <w:trHeight w:val="2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Показатели энергетической эффективности</w:t>
            </w:r>
          </w:p>
        </w:tc>
      </w:tr>
      <w:tr w:rsidR="00C205EA" w:rsidTr="00C205EA">
        <w:trPr>
          <w:trHeight w:val="20"/>
        </w:trPr>
        <w:tc>
          <w:tcPr>
            <w:tcW w:w="1337" w:type="pc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Соответствие качества товаров и услуг установленным требованиям</w:t>
            </w:r>
          </w:p>
        </w:tc>
        <w:tc>
          <w:tcPr>
            <w:tcW w:w="58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7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bl>
    <w:p w:rsidR="00C205EA" w:rsidRDefault="00C205EA" w:rsidP="00C205EA">
      <w:pPr>
        <w:pStyle w:val="10"/>
        <w:jc w:val="right"/>
        <w:rPr>
          <w:rFonts w:ascii="Times New Roman" w:eastAsia="Times New Roman" w:hAnsi="Times New Roman" w:cs="Times New Roman"/>
          <w:sz w:val="16"/>
          <w:szCs w:val="16"/>
          <w:highlight w:val="yellow"/>
        </w:rPr>
      </w:pPr>
    </w:p>
    <w:p w:rsidR="00C205EA" w:rsidRDefault="00C205EA" w:rsidP="00C205EA">
      <w:pPr>
        <w:pStyle w:val="10"/>
        <w:jc w:val="right"/>
        <w:rPr>
          <w:rFonts w:eastAsia="Times New Roman" w:cs="Times New Roman"/>
          <w:b w:val="0"/>
          <w:bCs w:val="0"/>
          <w:sz w:val="16"/>
          <w:szCs w:val="16"/>
          <w:highlight w:val="yellow"/>
        </w:rPr>
      </w:pPr>
    </w:p>
    <w:p w:rsidR="00C205EA" w:rsidRDefault="00C205EA" w:rsidP="00C205EA">
      <w:pPr>
        <w:rPr>
          <w:rFonts w:eastAsiaTheme="minorHAnsi"/>
          <w:highlight w:val="yellow"/>
        </w:rPr>
      </w:pPr>
    </w:p>
    <w:p w:rsidR="00C205EA" w:rsidRDefault="00C205EA" w:rsidP="00C205EA">
      <w:pPr>
        <w:rPr>
          <w:highlight w:val="yellow"/>
        </w:rPr>
      </w:pPr>
    </w:p>
    <w:p w:rsidR="00C205EA" w:rsidRDefault="00C205EA" w:rsidP="00C205EA">
      <w:pPr>
        <w:rPr>
          <w:highlight w:val="yellow"/>
        </w:rPr>
      </w:pPr>
    </w:p>
    <w:p w:rsidR="00C205EA" w:rsidRDefault="00C205EA" w:rsidP="00C205EA">
      <w:pPr>
        <w:rPr>
          <w:rFonts w:ascii="Times New Roman" w:eastAsia="Times New Roman" w:hAnsi="Times New Roman" w:cs="Times New Roman"/>
          <w:b/>
          <w:bCs/>
          <w:smallCaps/>
          <w:spacing w:val="5"/>
          <w:sz w:val="16"/>
          <w:szCs w:val="16"/>
          <w:highlight w:val="yellow"/>
        </w:rPr>
      </w:pPr>
      <w:r>
        <w:rPr>
          <w:rFonts w:eastAsia="Times New Roman" w:cs="Times New Roman"/>
          <w:b/>
          <w:bCs/>
          <w:sz w:val="16"/>
          <w:szCs w:val="16"/>
          <w:highlight w:val="yellow"/>
        </w:rPr>
        <w:br w:type="page"/>
      </w:r>
    </w:p>
    <w:p w:rsidR="00C205EA" w:rsidRDefault="00C205EA" w:rsidP="00C205EA">
      <w:pPr>
        <w:pStyle w:val="10"/>
        <w:jc w:val="right"/>
        <w:rPr>
          <w:rFonts w:ascii="Times New Roman" w:eastAsia="Times New Roman" w:hAnsi="Times New Roman" w:cs="Times New Roman"/>
          <w:b w:val="0"/>
          <w:bCs w:val="0"/>
          <w:smallCaps/>
          <w:spacing w:val="5"/>
          <w:sz w:val="16"/>
          <w:szCs w:val="16"/>
        </w:rPr>
      </w:pPr>
      <w:bookmarkStart w:id="35" w:name="_Toc501995564"/>
      <w:r>
        <w:rPr>
          <w:rFonts w:eastAsia="Times New Roman" w:cs="Times New Roman"/>
          <w:b w:val="0"/>
          <w:bCs w:val="0"/>
          <w:sz w:val="16"/>
          <w:szCs w:val="16"/>
        </w:rPr>
        <w:lastRenderedPageBreak/>
        <w:t>Приложение 2</w:t>
      </w:r>
      <w:bookmarkEnd w:id="33"/>
      <w:bookmarkEnd w:id="35"/>
    </w:p>
    <w:tbl>
      <w:tblPr>
        <w:tblW w:w="5000" w:type="pct"/>
        <w:tblLook w:val="04A0"/>
      </w:tblPr>
      <w:tblGrid>
        <w:gridCol w:w="590"/>
        <w:gridCol w:w="2288"/>
        <w:gridCol w:w="1195"/>
        <w:gridCol w:w="2174"/>
        <w:gridCol w:w="801"/>
        <w:gridCol w:w="704"/>
        <w:gridCol w:w="704"/>
        <w:gridCol w:w="704"/>
        <w:gridCol w:w="704"/>
        <w:gridCol w:w="704"/>
        <w:gridCol w:w="704"/>
        <w:gridCol w:w="704"/>
        <w:gridCol w:w="704"/>
        <w:gridCol w:w="704"/>
        <w:gridCol w:w="704"/>
        <w:gridCol w:w="698"/>
      </w:tblGrid>
      <w:tr w:rsidR="00C205EA" w:rsidTr="00C205EA">
        <w:trPr>
          <w:trHeight w:val="20"/>
          <w:tblHeader/>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commentRangeStart w:id="36"/>
            <w:r>
              <w:rPr>
                <w:rFonts w:ascii="Times New Roman" w:eastAsia="Times New Roman" w:hAnsi="Times New Roman" w:cs="Times New Roman"/>
                <w:bCs/>
                <w:sz w:val="18"/>
                <w:szCs w:val="18"/>
              </w:rPr>
              <w:t xml:space="preserve">Программа инвестиционных проектов в электроснабжении </w:t>
            </w:r>
          </w:p>
        </w:tc>
      </w:tr>
      <w:tr w:rsidR="00C205EA" w:rsidTr="00C205EA">
        <w:trPr>
          <w:trHeight w:val="20"/>
          <w:tblHeader/>
        </w:trPr>
        <w:tc>
          <w:tcPr>
            <w:tcW w:w="2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п/п</w:t>
            </w:r>
          </w:p>
        </w:tc>
        <w:tc>
          <w:tcPr>
            <w:tcW w:w="77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Наименование инвестиционного проекта, мероприятия</w:t>
            </w:r>
          </w:p>
        </w:tc>
        <w:tc>
          <w:tcPr>
            <w:tcW w:w="40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Срок исполнения</w:t>
            </w:r>
          </w:p>
        </w:tc>
        <w:tc>
          <w:tcPr>
            <w:tcW w:w="735" w:type="pct"/>
            <w:vMerge w:val="restart"/>
            <w:tcBorders>
              <w:top w:val="nil"/>
              <w:left w:val="single" w:sz="4" w:space="0" w:color="auto"/>
              <w:bottom w:val="single" w:sz="4" w:space="0" w:color="000000"/>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Источники финансирования</w:t>
            </w:r>
          </w:p>
        </w:tc>
        <w:tc>
          <w:tcPr>
            <w:tcW w:w="2888" w:type="pct"/>
            <w:gridSpan w:val="12"/>
            <w:tcBorders>
              <w:top w:val="single" w:sz="4" w:space="0" w:color="auto"/>
              <w:left w:val="nil"/>
              <w:bottom w:val="single" w:sz="4" w:space="0" w:color="auto"/>
              <w:right w:val="single" w:sz="4" w:space="0" w:color="000000"/>
            </w:tcBorders>
            <w:noWrap/>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Сумма и источники финансирования, тыс. руб.</w:t>
            </w:r>
          </w:p>
        </w:tc>
      </w:tr>
      <w:tr w:rsidR="00C205EA" w:rsidTr="00C205EA">
        <w:trPr>
          <w:trHeight w:val="486"/>
          <w:tblHeader/>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bCs/>
                <w:sz w:val="18"/>
                <w:szCs w:val="18"/>
              </w:rPr>
            </w:pPr>
          </w:p>
        </w:tc>
        <w:tc>
          <w:tcPr>
            <w:tcW w:w="27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Всего</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2017</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2018</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2019</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2020</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2021</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2022</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2023</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2024</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2025</w:t>
            </w:r>
          </w:p>
        </w:tc>
        <w:tc>
          <w:tcPr>
            <w:tcW w:w="238"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2026</w:t>
            </w:r>
          </w:p>
        </w:tc>
        <w:tc>
          <w:tcPr>
            <w:tcW w:w="236"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2027</w:t>
            </w:r>
          </w:p>
        </w:tc>
      </w:tr>
      <w:tr w:rsidR="00C205EA" w:rsidTr="00C205EA">
        <w:trPr>
          <w:trHeight w:val="20"/>
          <w:tblHeader/>
        </w:trPr>
        <w:tc>
          <w:tcPr>
            <w:tcW w:w="200"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w:t>
            </w:r>
          </w:p>
        </w:tc>
        <w:tc>
          <w:tcPr>
            <w:tcW w:w="77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2</w:t>
            </w:r>
          </w:p>
        </w:tc>
        <w:tc>
          <w:tcPr>
            <w:tcW w:w="4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3</w:t>
            </w:r>
          </w:p>
        </w:tc>
        <w:tc>
          <w:tcPr>
            <w:tcW w:w="73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4</w:t>
            </w:r>
          </w:p>
        </w:tc>
        <w:tc>
          <w:tcPr>
            <w:tcW w:w="27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5</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6</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7</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8</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9</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10</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11</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12</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13</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14</w:t>
            </w:r>
          </w:p>
        </w:tc>
        <w:tc>
          <w:tcPr>
            <w:tcW w:w="238"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15</w:t>
            </w:r>
          </w:p>
        </w:tc>
        <w:tc>
          <w:tcPr>
            <w:tcW w:w="2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sz w:val="18"/>
                <w:szCs w:val="18"/>
                <w:highlight w:val="yellow"/>
              </w:rPr>
            </w:pPr>
            <w:r>
              <w:rPr>
                <w:rFonts w:ascii="Times New Roman" w:eastAsia="Times New Roman" w:hAnsi="Times New Roman" w:cs="Times New Roman"/>
                <w:bCs/>
                <w:sz w:val="18"/>
                <w:szCs w:val="18"/>
                <w:highlight w:val="yellow"/>
              </w:rPr>
              <w:t>16</w:t>
            </w:r>
          </w:p>
        </w:tc>
      </w:tr>
      <w:tr w:rsidR="00C205EA" w:rsidTr="00C205EA">
        <w:trPr>
          <w:trHeight w:val="20"/>
        </w:trPr>
        <w:tc>
          <w:tcPr>
            <w:tcW w:w="2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1</w:t>
            </w:r>
          </w:p>
        </w:tc>
        <w:tc>
          <w:tcPr>
            <w:tcW w:w="774" w:type="pct"/>
            <w:vMerge w:val="restart"/>
            <w:tcBorders>
              <w:top w:val="nil"/>
              <w:left w:val="single" w:sz="4" w:space="0" w:color="auto"/>
              <w:bottom w:val="single" w:sz="4" w:space="0" w:color="auto"/>
              <w:right w:val="single" w:sz="4" w:space="0" w:color="auto"/>
            </w:tcBorders>
            <w:vAlign w:val="center"/>
          </w:tcPr>
          <w:p w:rsidR="00C205EA" w:rsidRDefault="00C205EA">
            <w:pPr>
              <w:rPr>
                <w:rFonts w:ascii="Times New Roman" w:eastAsia="Times New Roman" w:hAnsi="Times New Roman" w:cs="Times New Roman"/>
                <w:sz w:val="18"/>
                <w:szCs w:val="18"/>
                <w:highlight w:val="yellow"/>
              </w:rPr>
            </w:pPr>
          </w:p>
        </w:tc>
        <w:tc>
          <w:tcPr>
            <w:tcW w:w="404" w:type="pct"/>
            <w:vMerge w:val="restart"/>
            <w:tcBorders>
              <w:top w:val="nil"/>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nil"/>
              <w:left w:val="nil"/>
              <w:bottom w:val="single" w:sz="4" w:space="0" w:color="auto"/>
              <w:right w:val="single" w:sz="4" w:space="0" w:color="auto"/>
            </w:tcBorders>
            <w:noWrap/>
            <w:vAlign w:val="center"/>
          </w:tcPr>
          <w:p w:rsidR="00C205EA" w:rsidRDefault="00C205EA">
            <w:pPr>
              <w:rPr>
                <w:rFonts w:ascii="Times New Roman" w:eastAsia="Times New Roman" w:hAnsi="Times New Roman" w:cs="Times New Roman"/>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nil"/>
              <w:left w:val="nil"/>
              <w:bottom w:val="single" w:sz="4" w:space="0" w:color="auto"/>
              <w:right w:val="single" w:sz="4" w:space="0" w:color="auto"/>
            </w:tcBorders>
            <w:noWrap/>
            <w:vAlign w:val="center"/>
          </w:tcPr>
          <w:p w:rsidR="00C205EA" w:rsidRDefault="00C205EA">
            <w:pPr>
              <w:rPr>
                <w:rFonts w:ascii="Times New Roman" w:eastAsia="Times New Roman" w:hAnsi="Times New Roman" w:cs="Times New Roman"/>
                <w:sz w:val="18"/>
                <w:szCs w:val="18"/>
                <w:highlight w:val="yellow"/>
              </w:rPr>
            </w:pPr>
          </w:p>
        </w:tc>
      </w:tr>
      <w:tr w:rsidR="00C205EA" w:rsidTr="00C205EA">
        <w:trPr>
          <w:trHeight w:val="20"/>
        </w:trPr>
        <w:tc>
          <w:tcPr>
            <w:tcW w:w="2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highlight w:val="yellow"/>
              </w:rPr>
              <w:t>2</w:t>
            </w:r>
          </w:p>
        </w:tc>
        <w:tc>
          <w:tcPr>
            <w:tcW w:w="774" w:type="pct"/>
            <w:vMerge w:val="restart"/>
            <w:tcBorders>
              <w:top w:val="nil"/>
              <w:left w:val="single" w:sz="4" w:space="0" w:color="auto"/>
              <w:bottom w:val="single" w:sz="4" w:space="0" w:color="auto"/>
              <w:right w:val="single" w:sz="4" w:space="0" w:color="auto"/>
            </w:tcBorders>
            <w:vAlign w:val="center"/>
          </w:tcPr>
          <w:p w:rsidR="00C205EA" w:rsidRDefault="00C205EA">
            <w:pPr>
              <w:rPr>
                <w:rFonts w:ascii="Times New Roman" w:eastAsia="Times New Roman" w:hAnsi="Times New Roman" w:cs="Times New Roman"/>
                <w:sz w:val="18"/>
                <w:szCs w:val="18"/>
                <w:highlight w:val="yellow"/>
              </w:rPr>
            </w:pPr>
          </w:p>
        </w:tc>
        <w:tc>
          <w:tcPr>
            <w:tcW w:w="404" w:type="pct"/>
            <w:vMerge w:val="restart"/>
            <w:tcBorders>
              <w:top w:val="nil"/>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nil"/>
              <w:left w:val="nil"/>
              <w:bottom w:val="single" w:sz="4" w:space="0" w:color="auto"/>
              <w:right w:val="single" w:sz="4" w:space="0" w:color="auto"/>
            </w:tcBorders>
            <w:noWrap/>
            <w:vAlign w:val="center"/>
          </w:tcPr>
          <w:p w:rsidR="00C205EA" w:rsidRDefault="00C205EA">
            <w:pPr>
              <w:rPr>
                <w:rFonts w:ascii="Times New Roman" w:eastAsia="Times New Roman" w:hAnsi="Times New Roman" w:cs="Times New Roman"/>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nil"/>
              <w:left w:val="nil"/>
              <w:bottom w:val="single" w:sz="4" w:space="0" w:color="auto"/>
              <w:right w:val="single" w:sz="4" w:space="0" w:color="auto"/>
            </w:tcBorders>
            <w:noWrap/>
            <w:vAlign w:val="center"/>
          </w:tcPr>
          <w:p w:rsidR="00C205EA" w:rsidRDefault="00C205EA">
            <w:pPr>
              <w:rPr>
                <w:rFonts w:ascii="Times New Roman" w:eastAsia="Times New Roman" w:hAnsi="Times New Roman" w:cs="Times New Roman"/>
                <w:sz w:val="18"/>
                <w:szCs w:val="18"/>
                <w:highlight w:val="yellow"/>
              </w:rPr>
            </w:pPr>
          </w:p>
        </w:tc>
      </w:tr>
      <w:tr w:rsidR="00C205EA" w:rsidTr="00C205EA">
        <w:trPr>
          <w:trHeight w:val="20"/>
        </w:trPr>
        <w:tc>
          <w:tcPr>
            <w:tcW w:w="1377" w:type="pct"/>
            <w:gridSpan w:val="3"/>
            <w:vMerge w:val="restart"/>
            <w:tcBorders>
              <w:top w:val="single" w:sz="4" w:space="0" w:color="auto"/>
              <w:left w:val="single" w:sz="4" w:space="0" w:color="auto"/>
              <w:bottom w:val="single" w:sz="4" w:space="0" w:color="auto"/>
              <w:right w:val="single" w:sz="4" w:space="0" w:color="auto"/>
            </w:tcBorders>
            <w:vAlign w:val="center"/>
          </w:tcPr>
          <w:p w:rsidR="00C205EA" w:rsidRDefault="00C205EA">
            <w:pPr>
              <w:rPr>
                <w:rFonts w:ascii="Times New Roman" w:eastAsia="Times New Roman" w:hAnsi="Times New Roman" w:cs="Times New Roman"/>
                <w:bCs/>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Cs/>
                <w:sz w:val="18"/>
                <w:szCs w:val="18"/>
                <w:highlight w:val="yellow"/>
              </w:rPr>
            </w:pPr>
          </w:p>
        </w:tc>
        <w:tc>
          <w:tcPr>
            <w:tcW w:w="735" w:type="pct"/>
            <w:tcBorders>
              <w:top w:val="nil"/>
              <w:left w:val="nil"/>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sz w:val="18"/>
                <w:szCs w:val="18"/>
                <w:highlight w:val="yellow"/>
              </w:rPr>
            </w:pPr>
          </w:p>
        </w:tc>
        <w:tc>
          <w:tcPr>
            <w:tcW w:w="271"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nil"/>
              <w:left w:val="nil"/>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p>
        </w:tc>
        <w:commentRangeEnd w:id="36"/>
        <w:tc>
          <w:tcPr>
            <w:tcW w:w="238" w:type="pct"/>
            <w:tcBorders>
              <w:top w:val="single" w:sz="4" w:space="0" w:color="auto"/>
              <w:left w:val="single" w:sz="4" w:space="0" w:color="auto"/>
              <w:bottom w:val="single" w:sz="4" w:space="0" w:color="auto"/>
              <w:right w:val="single" w:sz="4" w:space="0" w:color="auto"/>
            </w:tcBorders>
            <w:vAlign w:val="center"/>
          </w:tcPr>
          <w:p w:rsidR="00C205EA" w:rsidRDefault="00C205EA">
            <w:pPr>
              <w:ind w:left="-97" w:right="-124"/>
              <w:jc w:val="center"/>
              <w:rPr>
                <w:rFonts w:ascii="Times New Roman" w:eastAsia="Times New Roman" w:hAnsi="Times New Roman" w:cs="Times New Roman"/>
                <w:bCs/>
                <w:color w:val="BFBFBF"/>
                <w:sz w:val="18"/>
                <w:szCs w:val="18"/>
                <w:highlight w:val="yellow"/>
              </w:rPr>
            </w:pPr>
            <w:r>
              <w:rPr>
                <w:rStyle w:val="afffff5"/>
                <w:lang w:val="en-US" w:eastAsia="en-US"/>
              </w:rPr>
              <w:commentReference w:id="36"/>
            </w:r>
          </w:p>
        </w:tc>
        <w:tc>
          <w:tcPr>
            <w:tcW w:w="238"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Cs/>
                <w:color w:val="BFBFBF"/>
                <w:sz w:val="18"/>
                <w:szCs w:val="18"/>
                <w:highlight w:val="yellow"/>
              </w:rPr>
            </w:pPr>
          </w:p>
        </w:tc>
        <w:tc>
          <w:tcPr>
            <w:tcW w:w="236" w:type="pct"/>
            <w:tcBorders>
              <w:top w:val="single" w:sz="4" w:space="0" w:color="auto"/>
              <w:left w:val="single" w:sz="4" w:space="0" w:color="auto"/>
              <w:bottom w:val="single" w:sz="4" w:space="0" w:color="auto"/>
              <w:right w:val="single" w:sz="4" w:space="0" w:color="auto"/>
            </w:tcBorders>
            <w:vAlign w:val="center"/>
          </w:tcPr>
          <w:p w:rsidR="00C205EA" w:rsidRDefault="00C205EA">
            <w:pPr>
              <w:jc w:val="center"/>
              <w:rPr>
                <w:rFonts w:ascii="Times New Roman" w:eastAsia="Times New Roman" w:hAnsi="Times New Roman" w:cs="Times New Roman"/>
                <w:bCs/>
                <w:color w:val="BFBFBF"/>
                <w:sz w:val="18"/>
                <w:szCs w:val="18"/>
                <w:highlight w:val="yellow"/>
              </w:rPr>
            </w:pPr>
          </w:p>
        </w:tc>
      </w:tr>
    </w:tbl>
    <w:p w:rsidR="00C205EA" w:rsidRDefault="00C205EA" w:rsidP="00C205EA">
      <w:pPr>
        <w:pStyle w:val="10"/>
        <w:jc w:val="right"/>
        <w:rPr>
          <w:rFonts w:ascii="Times New Roman" w:eastAsia="Times New Roman" w:hAnsi="Times New Roman" w:cs="Times New Roman"/>
          <w:sz w:val="16"/>
          <w:szCs w:val="16"/>
          <w:highlight w:val="yellow"/>
        </w:rPr>
      </w:pPr>
      <w:bookmarkStart w:id="37" w:name="_Toc498618448"/>
    </w:p>
    <w:p w:rsidR="00C205EA" w:rsidRDefault="00C205EA" w:rsidP="00C205EA">
      <w:pPr>
        <w:rPr>
          <w:rFonts w:ascii="Times New Roman" w:eastAsia="Times New Roman" w:hAnsi="Times New Roman" w:cs="Times New Roman"/>
          <w:b/>
          <w:bCs/>
          <w:smallCaps/>
          <w:spacing w:val="5"/>
          <w:sz w:val="16"/>
          <w:szCs w:val="16"/>
          <w:highlight w:val="yellow"/>
        </w:rPr>
      </w:pPr>
      <w:r>
        <w:rPr>
          <w:rFonts w:eastAsia="Times New Roman" w:cs="Times New Roman"/>
          <w:b/>
          <w:bCs/>
          <w:sz w:val="16"/>
          <w:szCs w:val="16"/>
          <w:highlight w:val="yellow"/>
        </w:rPr>
        <w:br w:type="page"/>
      </w:r>
    </w:p>
    <w:p w:rsidR="00C205EA" w:rsidRDefault="00C205EA" w:rsidP="00C205EA">
      <w:pPr>
        <w:pStyle w:val="10"/>
        <w:jc w:val="right"/>
        <w:rPr>
          <w:rFonts w:ascii="Times New Roman" w:eastAsia="Times New Roman" w:hAnsi="Times New Roman" w:cs="Times New Roman"/>
          <w:b w:val="0"/>
          <w:bCs w:val="0"/>
          <w:smallCaps/>
          <w:spacing w:val="5"/>
          <w:sz w:val="16"/>
          <w:szCs w:val="16"/>
        </w:rPr>
      </w:pPr>
      <w:bookmarkStart w:id="38" w:name="_Toc501995565"/>
      <w:r>
        <w:rPr>
          <w:rFonts w:eastAsia="Times New Roman" w:cs="Times New Roman"/>
          <w:b w:val="0"/>
          <w:bCs w:val="0"/>
          <w:sz w:val="16"/>
          <w:szCs w:val="16"/>
        </w:rPr>
        <w:lastRenderedPageBreak/>
        <w:t>Приложение 3</w:t>
      </w:r>
      <w:bookmarkEnd w:id="37"/>
      <w:bookmarkEnd w:id="38"/>
    </w:p>
    <w:tbl>
      <w:tblPr>
        <w:tblW w:w="5000" w:type="pct"/>
        <w:tblLook w:val="04A0"/>
      </w:tblPr>
      <w:tblGrid>
        <w:gridCol w:w="474"/>
        <w:gridCol w:w="1875"/>
        <w:gridCol w:w="1875"/>
        <w:gridCol w:w="1085"/>
        <w:gridCol w:w="855"/>
        <w:gridCol w:w="891"/>
        <w:gridCol w:w="855"/>
        <w:gridCol w:w="855"/>
        <w:gridCol w:w="855"/>
        <w:gridCol w:w="855"/>
        <w:gridCol w:w="855"/>
        <w:gridCol w:w="891"/>
        <w:gridCol w:w="856"/>
        <w:gridCol w:w="856"/>
        <w:gridCol w:w="853"/>
      </w:tblGrid>
      <w:tr w:rsidR="00C205EA" w:rsidTr="00C205EA">
        <w:trPr>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bookmarkStart w:id="39" w:name="RANGE!A2:Q26"/>
            <w:r>
              <w:rPr>
                <w:rFonts w:ascii="Times New Roman" w:eastAsia="Times New Roman" w:hAnsi="Times New Roman" w:cs="Times New Roman"/>
                <w:b/>
                <w:bCs/>
                <w:sz w:val="18"/>
                <w:szCs w:val="18"/>
              </w:rPr>
              <w:t>Приложение 3</w:t>
            </w:r>
            <w:bookmarkEnd w:id="39"/>
          </w:p>
        </w:tc>
      </w:tr>
      <w:tr w:rsidR="00C205EA" w:rsidTr="00C205EA">
        <w:trPr>
          <w:trHeight w:val="20"/>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Программа инвестиционных проектов в теплоснабжении </w:t>
            </w:r>
          </w:p>
        </w:tc>
      </w:tr>
      <w:tr w:rsidR="00C205EA" w:rsidTr="00C205EA">
        <w:trPr>
          <w:trHeight w:val="20"/>
        </w:trPr>
        <w:tc>
          <w:tcPr>
            <w:tcW w:w="159"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п/п</w:t>
            </w:r>
          </w:p>
        </w:tc>
        <w:tc>
          <w:tcPr>
            <w:tcW w:w="636"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инвестиционного проекта, мероприятия</w:t>
            </w:r>
          </w:p>
        </w:tc>
        <w:tc>
          <w:tcPr>
            <w:tcW w:w="636" w:type="pct"/>
            <w:vMerge w:val="restart"/>
            <w:tcBorders>
              <w:top w:val="nil"/>
              <w:left w:val="single" w:sz="4" w:space="0" w:color="auto"/>
              <w:bottom w:val="single" w:sz="4" w:space="0" w:color="000000"/>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Источники финансирования</w:t>
            </w:r>
          </w:p>
        </w:tc>
        <w:tc>
          <w:tcPr>
            <w:tcW w:w="3569" w:type="pct"/>
            <w:gridSpan w:val="12"/>
            <w:tcBorders>
              <w:top w:val="single" w:sz="4" w:space="0" w:color="auto"/>
              <w:left w:val="nil"/>
              <w:bottom w:val="single" w:sz="4" w:space="0" w:color="auto"/>
              <w:right w:val="single" w:sz="4" w:space="0" w:color="000000"/>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Сумма и источники финансирования, тыс. руб.</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2 017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r>
      <w:tr w:rsidR="00C205EA" w:rsidTr="00C205EA">
        <w:trPr>
          <w:trHeight w:val="20"/>
        </w:trPr>
        <w:tc>
          <w:tcPr>
            <w:tcW w:w="159"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r>
      <w:tr w:rsidR="00C205EA" w:rsidTr="00C205EA">
        <w:trPr>
          <w:trHeight w:val="20"/>
        </w:trPr>
        <w:tc>
          <w:tcPr>
            <w:tcW w:w="159"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36"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тепловых сетей, эксплуатируемых ООО «ЖКХ – Бердяуш» в ППУ изоляции</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84424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single" w:sz="8" w:space="0" w:color="auto"/>
              <w:left w:val="single" w:sz="8" w:space="0" w:color="auto"/>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37501,53</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7665,36</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5276,40</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6031,77</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3146,99</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3630,14</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18388,62</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526,64</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526,64</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1730,39</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80203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35626,45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7282,09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5012,58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5730,18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2989,64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3448,63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17469,19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500,31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500,31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1643,87</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4221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1875,08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383,27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263,82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301,59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157,35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181,51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919,43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26,33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26,33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86,52</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0,00</w:t>
            </w:r>
          </w:p>
        </w:tc>
      </w:tr>
      <w:tr w:rsidR="00C205EA" w:rsidTr="00C205EA">
        <w:trPr>
          <w:trHeight w:val="20"/>
        </w:trPr>
        <w:tc>
          <w:tcPr>
            <w:tcW w:w="159"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36"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тепловых сетей, эксплуатируемых МУП «ЖКХ п.Жукатау» в ППУ изоляции</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26741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single" w:sz="8" w:space="0" w:color="auto"/>
              <w:left w:val="single" w:sz="8" w:space="0" w:color="auto"/>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9545,68</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8011,64</w:t>
            </w:r>
          </w:p>
        </w:tc>
        <w:tc>
          <w:tcPr>
            <w:tcW w:w="291" w:type="pct"/>
            <w:tcBorders>
              <w:top w:val="single" w:sz="8" w:space="0" w:color="auto"/>
              <w:left w:val="nil"/>
              <w:bottom w:val="single" w:sz="8" w:space="0" w:color="auto"/>
              <w:right w:val="single" w:sz="8"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9184,07</w:t>
            </w:r>
          </w:p>
        </w:tc>
        <w:tc>
          <w:tcPr>
            <w:tcW w:w="291"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25404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9068,40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7611,06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8724,87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0,00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1337</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477,28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400,58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459,20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159"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36"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Реконструкция тепловых сетей, присоединенных к котельной АО «ВРК </w:t>
            </w:r>
            <w:r>
              <w:rPr>
                <w:rFonts w:ascii="Times New Roman" w:eastAsia="Times New Roman" w:hAnsi="Times New Roman" w:cs="Times New Roman"/>
                <w:sz w:val="18"/>
                <w:szCs w:val="18"/>
              </w:rPr>
              <w:lastRenderedPageBreak/>
              <w:t>3» в ППУ изоляции</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всего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76298</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11918,79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9401,69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6791,09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8620,85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8511,98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5868,78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9279,72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5003,96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5718,81</w:t>
            </w:r>
          </w:p>
        </w:tc>
        <w:tc>
          <w:tcPr>
            <w:tcW w:w="291"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5182,67</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72483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11322,85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8931,61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6451,54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8189,81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8086,38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5575,34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8815,73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4753,76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5432,87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4923,54</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3815</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595,94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470,08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339,55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431,04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425,60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293,44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463,99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250,20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285,94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259,13</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79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ИТОГО по Программе:</w:t>
            </w: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187464</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49420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26613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20079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23837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11659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9499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27668</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5531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6245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6913</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178091</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46949</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25282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19075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22645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11076</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9024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26285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5254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5933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6567</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6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9373</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2471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1331</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1004</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1192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583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475</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1383</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277</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312</w:t>
            </w:r>
          </w:p>
        </w:tc>
        <w:tc>
          <w:tcPr>
            <w:tcW w:w="2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346</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3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369"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bl>
    <w:p w:rsidR="00C205EA" w:rsidRDefault="00C205EA" w:rsidP="00C205EA">
      <w:pPr>
        <w:rPr>
          <w:rFonts w:eastAsiaTheme="minorHAnsi"/>
          <w:highlight w:val="yellow"/>
        </w:rPr>
      </w:pPr>
    </w:p>
    <w:p w:rsidR="00C205EA" w:rsidRDefault="00C205EA" w:rsidP="00C205EA">
      <w:pPr>
        <w:rPr>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pStyle w:val="10"/>
        <w:jc w:val="right"/>
        <w:rPr>
          <w:rFonts w:eastAsia="Times New Roman" w:cs="Times New Roman"/>
          <w:sz w:val="16"/>
          <w:szCs w:val="16"/>
        </w:rPr>
      </w:pPr>
      <w:bookmarkStart w:id="40" w:name="_Toc501995566"/>
      <w:bookmarkStart w:id="41" w:name="_Toc498618449"/>
      <w:r>
        <w:rPr>
          <w:rFonts w:eastAsia="Times New Roman" w:cs="Times New Roman"/>
          <w:b w:val="0"/>
          <w:bCs w:val="0"/>
          <w:sz w:val="16"/>
          <w:szCs w:val="16"/>
        </w:rPr>
        <w:lastRenderedPageBreak/>
        <w:t>Приложение 4</w:t>
      </w:r>
      <w:bookmarkEnd w:id="40"/>
      <w:bookmarkEnd w:id="41"/>
    </w:p>
    <w:tbl>
      <w:tblPr>
        <w:tblW w:w="5000" w:type="pct"/>
        <w:tblLook w:val="04A0"/>
      </w:tblPr>
      <w:tblGrid>
        <w:gridCol w:w="653"/>
        <w:gridCol w:w="3193"/>
        <w:gridCol w:w="2193"/>
        <w:gridCol w:w="875"/>
        <w:gridCol w:w="846"/>
        <w:gridCol w:w="846"/>
        <w:gridCol w:w="846"/>
        <w:gridCol w:w="778"/>
        <w:gridCol w:w="778"/>
        <w:gridCol w:w="778"/>
        <w:gridCol w:w="778"/>
        <w:gridCol w:w="778"/>
        <w:gridCol w:w="778"/>
        <w:gridCol w:w="666"/>
      </w:tblGrid>
      <w:tr w:rsidR="00C205EA" w:rsidTr="00C205EA">
        <w:trPr>
          <w:trHeight w:val="20"/>
          <w:tblHead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bookmarkStart w:id="42" w:name="RANGE!A2:P191"/>
            <w:r>
              <w:rPr>
                <w:rFonts w:ascii="Times New Roman" w:eastAsia="Times New Roman" w:hAnsi="Times New Roman" w:cs="Times New Roman"/>
                <w:b/>
                <w:bCs/>
                <w:sz w:val="18"/>
                <w:szCs w:val="18"/>
              </w:rPr>
              <w:t>Приложение 4</w:t>
            </w:r>
            <w:bookmarkEnd w:id="42"/>
          </w:p>
        </w:tc>
      </w:tr>
      <w:tr w:rsidR="00C205EA" w:rsidTr="00C205EA">
        <w:trPr>
          <w:trHeight w:val="20"/>
          <w:tblHead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Программа инвестиционных проектов в водоснабжении </w:t>
            </w:r>
          </w:p>
        </w:tc>
      </w:tr>
      <w:tr w:rsidR="00C205EA" w:rsidTr="00C205EA">
        <w:trPr>
          <w:trHeight w:val="20"/>
          <w:tblHeader/>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п/п</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инвестиционного проекта, мероприятия</w:t>
            </w:r>
          </w:p>
        </w:tc>
        <w:tc>
          <w:tcPr>
            <w:tcW w:w="742"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Источники финансирования</w:t>
            </w:r>
          </w:p>
        </w:tc>
        <w:tc>
          <w:tcPr>
            <w:tcW w:w="2958" w:type="pct"/>
            <w:gridSpan w:val="11"/>
            <w:tcBorders>
              <w:top w:val="single" w:sz="4" w:space="0" w:color="auto"/>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Сумма и источники финансирования, тыс. руб.</w:t>
            </w:r>
          </w:p>
        </w:tc>
      </w:tr>
      <w:tr w:rsidR="00C205EA" w:rsidTr="00C205EA">
        <w:trPr>
          <w:trHeight w:val="20"/>
          <w:tblHeader/>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r>
      <w:tr w:rsidR="00C205EA" w:rsidTr="00C205EA">
        <w:trPr>
          <w:trHeight w:val="20"/>
          <w:tblHeader/>
        </w:trPr>
        <w:tc>
          <w:tcPr>
            <w:tcW w:w="221"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108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водопровода на очистные сооружения</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307</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307,1</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292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ремонт водопровода ул. Советская д.4, ул. Профессиональная д.16</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459</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459,3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436</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436</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ограждение санитарной зоны нагорного резервуара</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190</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181</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181</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разработка  и согласование  проекта зоны санитарной охраны (ЗСО) хозяйственно-питьевых скважин</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260</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247</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247</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проведение планировки (для отвода поверхностного стока), ограждение территории I пояса зоны санитарной охраны вокруг  водозаборных скважин №3,4485,1998,11,5633, питьевого резервуара</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56</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предоставление земельного участка  для ведения работ, связанных с недропользованием</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230</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замена насоса ЭЦВ 6-10-110</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37,95</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замена насоса ЭЦВ 6-16-110</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46</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46,2</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44</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сетей</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104058</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c>
          <w:tcPr>
            <w:tcW w:w="22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11562</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98855</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10984</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5203</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водозаборных артскважин</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1380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690</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1311</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69</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сетей</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16560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c>
          <w:tcPr>
            <w:tcW w:w="22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1840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15732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1748</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828</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12</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подземных противопожарных резервуаров  емкостью 27 м.куб. каждый в п. Жукатау</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760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противопожарного водопровода п. Жукатау</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4047</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4046,75</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3844</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3844</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водозаборных артскважин п. Жукатау</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690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b/>
                <w:bCs/>
                <w:color w:val="BFBFBF"/>
                <w:sz w:val="18"/>
                <w:szCs w:val="18"/>
              </w:rPr>
            </w:pPr>
            <w:r>
              <w:rPr>
                <w:rFonts w:ascii="Calibri" w:eastAsia="Times New Roman" w:hAnsi="Calibri" w:cs="Calibri"/>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656</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656</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221"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80"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сетей</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12141</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86"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63"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c>
          <w:tcPr>
            <w:tcW w:w="225"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1349</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11534</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1282</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607</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Calibri" w:eastAsia="Times New Roman" w:hAnsi="Calibri" w:cs="Calibri"/>
                <w:color w:val="BFBFBF"/>
                <w:sz w:val="18"/>
                <w:szCs w:val="18"/>
              </w:rPr>
            </w:pPr>
            <w:r>
              <w:rPr>
                <w:rFonts w:ascii="Calibri" w:eastAsia="Times New Roman" w:hAnsi="Calibri" w:cs="Calibri"/>
                <w:color w:val="BFBFBF"/>
                <w:sz w:val="18"/>
                <w:szCs w:val="18"/>
              </w:rPr>
              <w:t> </w:t>
            </w:r>
          </w:p>
        </w:tc>
      </w:tr>
      <w:tr w:rsidR="00C205EA" w:rsidTr="00C205EA">
        <w:trPr>
          <w:trHeight w:val="20"/>
        </w:trPr>
        <w:tc>
          <w:tcPr>
            <w:tcW w:w="13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ИТОГО по Программе:</w:t>
            </w: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141262</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1 587</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20 978</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15 441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14 751</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134199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1 507</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19 929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14 669</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14 013</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9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7063</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1 049</w:t>
            </w:r>
          </w:p>
        </w:tc>
        <w:tc>
          <w:tcPr>
            <w:tcW w:w="286"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772</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c>
          <w:tcPr>
            <w:tcW w:w="22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738</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74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9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86"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5"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bl>
    <w:p w:rsidR="00C205EA" w:rsidRDefault="00C205EA" w:rsidP="00C205EA">
      <w:pPr>
        <w:rPr>
          <w:rFonts w:eastAsiaTheme="minorHAnsi"/>
          <w:highlight w:val="yellow"/>
        </w:rPr>
      </w:pPr>
    </w:p>
    <w:p w:rsidR="00C205EA" w:rsidRDefault="00C205EA" w:rsidP="00C205EA">
      <w:pPr>
        <w:rPr>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pStyle w:val="10"/>
        <w:jc w:val="right"/>
        <w:rPr>
          <w:rFonts w:eastAsia="Times New Roman" w:cs="Times New Roman"/>
          <w:sz w:val="16"/>
          <w:szCs w:val="16"/>
        </w:rPr>
      </w:pPr>
      <w:bookmarkStart w:id="43" w:name="_Toc501995567"/>
      <w:bookmarkStart w:id="44" w:name="_Toc498618450"/>
      <w:r>
        <w:rPr>
          <w:rFonts w:eastAsia="Times New Roman" w:cs="Times New Roman"/>
          <w:b w:val="0"/>
          <w:bCs w:val="0"/>
          <w:sz w:val="16"/>
          <w:szCs w:val="16"/>
        </w:rPr>
        <w:lastRenderedPageBreak/>
        <w:t>Приложение 5</w:t>
      </w:r>
      <w:bookmarkEnd w:id="43"/>
      <w:bookmarkEnd w:id="44"/>
    </w:p>
    <w:tbl>
      <w:tblPr>
        <w:tblW w:w="5000" w:type="pct"/>
        <w:tblLook w:val="04A0"/>
      </w:tblPr>
      <w:tblGrid>
        <w:gridCol w:w="620"/>
        <w:gridCol w:w="3148"/>
        <w:gridCol w:w="1977"/>
        <w:gridCol w:w="729"/>
        <w:gridCol w:w="741"/>
        <w:gridCol w:w="741"/>
        <w:gridCol w:w="891"/>
        <w:gridCol w:w="741"/>
        <w:gridCol w:w="741"/>
        <w:gridCol w:w="741"/>
        <w:gridCol w:w="741"/>
        <w:gridCol w:w="741"/>
        <w:gridCol w:w="741"/>
        <w:gridCol w:w="742"/>
        <w:gridCol w:w="751"/>
      </w:tblGrid>
      <w:tr w:rsidR="00C205EA" w:rsidTr="00C205EA">
        <w:trPr>
          <w:trHeight w:val="20"/>
          <w:tblHeader/>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bookmarkStart w:id="45" w:name="RANGE!A2:R256"/>
            <w:r>
              <w:rPr>
                <w:rFonts w:ascii="Times New Roman" w:eastAsia="Times New Roman" w:hAnsi="Times New Roman" w:cs="Times New Roman"/>
                <w:b/>
                <w:bCs/>
                <w:sz w:val="18"/>
                <w:szCs w:val="18"/>
              </w:rPr>
              <w:t>Приложение 5</w:t>
            </w:r>
            <w:bookmarkEnd w:id="45"/>
          </w:p>
        </w:tc>
      </w:tr>
      <w:tr w:rsidR="00C205EA" w:rsidTr="00C205EA">
        <w:trPr>
          <w:trHeight w:val="20"/>
          <w:tblHeader/>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Программа инвестиционных проектов  в водоотведении </w:t>
            </w:r>
          </w:p>
        </w:tc>
      </w:tr>
      <w:tr w:rsidR="00C205EA" w:rsidTr="00C205EA">
        <w:trPr>
          <w:trHeight w:val="20"/>
          <w:tblHeader/>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п/п</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инвестиционного проекта, мероприятия</w:t>
            </w:r>
          </w:p>
        </w:tc>
        <w:tc>
          <w:tcPr>
            <w:tcW w:w="672"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Источники финансирования</w:t>
            </w:r>
          </w:p>
        </w:tc>
        <w:tc>
          <w:tcPr>
            <w:tcW w:w="3047" w:type="pct"/>
            <w:gridSpan w:val="12"/>
            <w:tcBorders>
              <w:top w:val="single" w:sz="4" w:space="0" w:color="auto"/>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Сумма и источники финансирования, тыс. руб.</w:t>
            </w:r>
          </w:p>
        </w:tc>
      </w:tr>
      <w:tr w:rsidR="00C205EA" w:rsidTr="00C205EA">
        <w:trPr>
          <w:trHeight w:val="20"/>
          <w:tblHeader/>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r>
      <w:tr w:rsidR="00C205EA" w:rsidTr="00C205EA">
        <w:trPr>
          <w:trHeight w:val="20"/>
          <w:tblHeader/>
        </w:trPr>
        <w:tc>
          <w:tcPr>
            <w:tcW w:w="21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1067"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Восстановить тепловой контур в здании биофильта, провести вторичное остеклением и ремонт системы отопления, восстановить работу сплинкеров в здании биофильтров</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510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510,047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485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Ремонт кровли биофильтров</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327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327</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311</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311</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Очистка иловых площадок,  первичных и вторичных отстойников</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102,102</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Ремонт в здании хлораторной </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139,207</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Восстановление ограждения вокруг очистных сооружений</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1143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1143,111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1086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Провести ремонт в здании песколовки (ремонт кровли, ремонт ж/б полов, закладка дверных и </w:t>
            </w:r>
            <w:r>
              <w:rPr>
                <w:rFonts w:ascii="Times New Roman" w:eastAsia="Times New Roman" w:hAnsi="Times New Roman" w:cs="Times New Roman"/>
                <w:sz w:val="18"/>
                <w:szCs w:val="18"/>
              </w:rPr>
              <w:lastRenderedPageBreak/>
              <w:t xml:space="preserve">оконных проемов, установка нового дверного проема, оштукативание стен,) </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Промывка сетей канализации ул. Советская, ул. Привокзальная</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135,54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д.23</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98,156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Прокладка сетей канализации ул. </w:t>
            </w:r>
            <w:r>
              <w:rPr>
                <w:rFonts w:ascii="Times New Roman" w:eastAsia="Times New Roman" w:hAnsi="Times New Roman" w:cs="Times New Roman"/>
                <w:sz w:val="18"/>
                <w:szCs w:val="18"/>
              </w:rPr>
              <w:lastRenderedPageBreak/>
              <w:t>Профессиональная д.21</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162</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162</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д.19</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99,256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д.17</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98,656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12</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д.5</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98,598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д.7</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99,008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Прокладка сетей канализации ул. Профессиональная д.3</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99</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98,589</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Замена плит перекрытий канализационных колодцев (8 шт)</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контактных резервуаров</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1600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1520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1520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участков водоотводящих сетей:</w:t>
            </w:r>
            <w:r>
              <w:rPr>
                <w:rFonts w:ascii="Times New Roman" w:eastAsia="Times New Roman" w:hAnsi="Times New Roman" w:cs="Times New Roman"/>
                <w:sz w:val="18"/>
                <w:szCs w:val="18"/>
              </w:rPr>
              <w:br/>
              <w:t>1 Илопровод ст. Бердяуш</w:t>
            </w:r>
            <w:r>
              <w:rPr>
                <w:rFonts w:ascii="Times New Roman" w:eastAsia="Times New Roman" w:hAnsi="Times New Roman" w:cs="Times New Roman"/>
                <w:sz w:val="18"/>
                <w:szCs w:val="18"/>
              </w:rPr>
              <w:br/>
              <w:t>6 Сеть канализационная</w:t>
            </w:r>
            <w:r>
              <w:rPr>
                <w:rFonts w:ascii="Times New Roman" w:eastAsia="Times New Roman" w:hAnsi="Times New Roman" w:cs="Times New Roman"/>
                <w:sz w:val="18"/>
                <w:szCs w:val="18"/>
              </w:rPr>
              <w:br/>
              <w:t>7 Сеть канализационная</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lastRenderedPageBreak/>
              <w:t>8 Сети наружные канализационные</w:t>
            </w:r>
            <w:r>
              <w:rPr>
                <w:rFonts w:ascii="Times New Roman" w:eastAsia="Times New Roman" w:hAnsi="Times New Roman" w:cs="Times New Roman"/>
                <w:sz w:val="18"/>
                <w:szCs w:val="18"/>
              </w:rPr>
              <w:br/>
              <w:t>9 Канализационная сеть</w:t>
            </w:r>
            <w:r>
              <w:rPr>
                <w:rFonts w:ascii="Times New Roman" w:eastAsia="Times New Roman" w:hAnsi="Times New Roman" w:cs="Times New Roman"/>
                <w:sz w:val="18"/>
                <w:szCs w:val="18"/>
              </w:rPr>
              <w:br/>
              <w:t>10 Наружные сети канализации</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13403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3 351</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3 351</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3 351</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3 351</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12733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3183</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3183</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3183</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3183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670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канализационных сетей п. Жукатау</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8508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2127</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2127</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2127</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2127</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8083</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425</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13"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067"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Реконструкция КОС п. Жукатау</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noWrap/>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3800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128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ИТОГО по Программе:</w:t>
            </w: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30751</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14318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5478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5478</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5478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29214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13602</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5204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5204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5204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1538</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716</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274</w:t>
            </w:r>
          </w:p>
        </w:tc>
        <w:tc>
          <w:tcPr>
            <w:tcW w:w="25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274</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67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внебюджетные источники</w:t>
            </w:r>
          </w:p>
        </w:tc>
        <w:tc>
          <w:tcPr>
            <w:tcW w:w="25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5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bl>
    <w:p w:rsidR="00C205EA" w:rsidRDefault="00C205EA" w:rsidP="00C205EA">
      <w:pPr>
        <w:rPr>
          <w:rFonts w:eastAsiaTheme="minorHAnsi"/>
          <w:highlight w:val="yellow"/>
        </w:rPr>
      </w:pPr>
    </w:p>
    <w:p w:rsidR="00C205EA" w:rsidRDefault="00C205EA" w:rsidP="00C205EA">
      <w:pPr>
        <w:rPr>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C205EA">
      <w:pPr>
        <w:pStyle w:val="10"/>
        <w:jc w:val="right"/>
        <w:rPr>
          <w:rFonts w:eastAsia="Times New Roman" w:cs="Times New Roman"/>
          <w:sz w:val="16"/>
          <w:szCs w:val="16"/>
        </w:rPr>
      </w:pPr>
      <w:bookmarkStart w:id="46" w:name="_Toc501995568"/>
      <w:bookmarkStart w:id="47" w:name="_Toc498618451"/>
      <w:r>
        <w:rPr>
          <w:rFonts w:eastAsia="Times New Roman" w:cs="Times New Roman"/>
          <w:b w:val="0"/>
          <w:bCs w:val="0"/>
          <w:sz w:val="16"/>
          <w:szCs w:val="16"/>
        </w:rPr>
        <w:lastRenderedPageBreak/>
        <w:t>Приложение 6</w:t>
      </w:r>
      <w:bookmarkEnd w:id="46"/>
      <w:bookmarkEnd w:id="47"/>
    </w:p>
    <w:tbl>
      <w:tblPr>
        <w:tblW w:w="5000" w:type="pct"/>
        <w:tblLook w:val="04A0"/>
      </w:tblPr>
      <w:tblGrid>
        <w:gridCol w:w="537"/>
        <w:gridCol w:w="2572"/>
        <w:gridCol w:w="1183"/>
        <w:gridCol w:w="2270"/>
        <w:gridCol w:w="729"/>
        <w:gridCol w:w="706"/>
        <w:gridCol w:w="706"/>
        <w:gridCol w:w="707"/>
        <w:gridCol w:w="707"/>
        <w:gridCol w:w="667"/>
        <w:gridCol w:w="667"/>
        <w:gridCol w:w="667"/>
        <w:gridCol w:w="667"/>
        <w:gridCol w:w="667"/>
        <w:gridCol w:w="667"/>
        <w:gridCol w:w="667"/>
      </w:tblGrid>
      <w:tr w:rsidR="00C205EA" w:rsidTr="00C205EA">
        <w:trPr>
          <w:trHeight w:val="20"/>
          <w:tblHeader/>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Программа инвестиционных проектов в газоснабжении </w:t>
            </w:r>
          </w:p>
        </w:tc>
      </w:tr>
      <w:tr w:rsidR="00C205EA" w:rsidTr="00C205EA">
        <w:trPr>
          <w:trHeight w:val="20"/>
          <w:tblHeader/>
        </w:trPr>
        <w:tc>
          <w:tcPr>
            <w:tcW w:w="187"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п/п</w:t>
            </w:r>
          </w:p>
        </w:tc>
        <w:tc>
          <w:tcPr>
            <w:tcW w:w="87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инвестиционного проекта, мероприятия</w:t>
            </w:r>
          </w:p>
        </w:tc>
        <w:tc>
          <w:tcPr>
            <w:tcW w:w="4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Срок исполнения</w:t>
            </w:r>
          </w:p>
        </w:tc>
        <w:tc>
          <w:tcPr>
            <w:tcW w:w="773" w:type="pct"/>
            <w:vMerge w:val="restart"/>
            <w:tcBorders>
              <w:top w:val="nil"/>
              <w:left w:val="single" w:sz="4" w:space="0" w:color="auto"/>
              <w:bottom w:val="single" w:sz="4" w:space="0" w:color="000000"/>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Источники финансирования</w:t>
            </w:r>
          </w:p>
        </w:tc>
        <w:tc>
          <w:tcPr>
            <w:tcW w:w="2765" w:type="pct"/>
            <w:gridSpan w:val="12"/>
            <w:tcBorders>
              <w:top w:val="single" w:sz="4" w:space="0" w:color="auto"/>
              <w:left w:val="nil"/>
              <w:bottom w:val="single" w:sz="4" w:space="0" w:color="auto"/>
              <w:right w:val="single" w:sz="4" w:space="0" w:color="000000"/>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Сумма и источники финансирования, тыс. руб.</w:t>
            </w:r>
          </w:p>
        </w:tc>
      </w:tr>
      <w:tr w:rsidR="00C205EA" w:rsidTr="00C205EA">
        <w:trPr>
          <w:trHeight w:val="20"/>
          <w:tblHeader/>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4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24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24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24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224"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191"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r>
      <w:tr w:rsidR="00C205EA" w:rsidTr="00C205EA">
        <w:trPr>
          <w:trHeight w:val="20"/>
          <w:tblHeader/>
        </w:trPr>
        <w:tc>
          <w:tcPr>
            <w:tcW w:w="187"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875"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40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191"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r>
      <w:tr w:rsidR="00C205EA" w:rsidTr="00C205EA">
        <w:trPr>
          <w:trHeight w:val="20"/>
        </w:trPr>
        <w:tc>
          <w:tcPr>
            <w:tcW w:w="187"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7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Разработка проектной документации по строительству сетей газоснабжения в п. Бердяуш и п. Жукатау</w:t>
            </w:r>
          </w:p>
        </w:tc>
        <w:tc>
          <w:tcPr>
            <w:tcW w:w="4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2019-2022</w:t>
            </w: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14000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13300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3325</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3325</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700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175</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187"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7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сетей газоснабжения в п. Бердяуш и п. Жукатау</w:t>
            </w:r>
          </w:p>
        </w:tc>
        <w:tc>
          <w:tcPr>
            <w:tcW w:w="400"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2021-2025</w:t>
            </w: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35000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7 000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33250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6 650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1771</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371</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77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1462" w:type="pct"/>
            <w:gridSpan w:val="3"/>
            <w:vMerge w:val="restart"/>
            <w:tcBorders>
              <w:top w:val="single" w:sz="4" w:space="0" w:color="auto"/>
              <w:left w:val="single" w:sz="4" w:space="0" w:color="auto"/>
              <w:bottom w:val="single" w:sz="4" w:space="0" w:color="000000"/>
              <w:right w:val="nil"/>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ИТОГО по Программе:</w:t>
            </w:r>
          </w:p>
        </w:tc>
        <w:tc>
          <w:tcPr>
            <w:tcW w:w="77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49000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3 500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3 500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10 500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10 500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7 000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7 000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000000"/>
              <w:right w:val="nil"/>
            </w:tcBorders>
            <w:vAlign w:val="center"/>
            <w:hideMark/>
          </w:tcPr>
          <w:p w:rsidR="00C205EA" w:rsidRDefault="00C205EA">
            <w:pPr>
              <w:rPr>
                <w:rFonts w:ascii="Times New Roman" w:eastAsia="Times New Roman" w:hAnsi="Times New Roman" w:cs="Times New Roman"/>
                <w:b/>
                <w:bCs/>
                <w:sz w:val="18"/>
                <w:szCs w:val="18"/>
              </w:rPr>
            </w:pPr>
          </w:p>
        </w:tc>
        <w:tc>
          <w:tcPr>
            <w:tcW w:w="77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000000"/>
              <w:right w:val="nil"/>
            </w:tcBorders>
            <w:vAlign w:val="center"/>
            <w:hideMark/>
          </w:tcPr>
          <w:p w:rsidR="00C205EA" w:rsidRDefault="00C205EA">
            <w:pPr>
              <w:rPr>
                <w:rFonts w:ascii="Times New Roman" w:eastAsia="Times New Roman" w:hAnsi="Times New Roman" w:cs="Times New Roman"/>
                <w:b/>
                <w:bCs/>
                <w:sz w:val="18"/>
                <w:szCs w:val="18"/>
              </w:rPr>
            </w:pPr>
          </w:p>
        </w:tc>
        <w:tc>
          <w:tcPr>
            <w:tcW w:w="77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46550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3 325</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3 325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9 975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9 975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6 650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6 650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000000"/>
              <w:right w:val="nil"/>
            </w:tcBorders>
            <w:vAlign w:val="center"/>
            <w:hideMark/>
          </w:tcPr>
          <w:p w:rsidR="00C205EA" w:rsidRDefault="00C205EA">
            <w:pPr>
              <w:rPr>
                <w:rFonts w:ascii="Times New Roman" w:eastAsia="Times New Roman" w:hAnsi="Times New Roman" w:cs="Times New Roman"/>
                <w:b/>
                <w:bCs/>
                <w:sz w:val="18"/>
                <w:szCs w:val="18"/>
              </w:rPr>
            </w:pPr>
          </w:p>
        </w:tc>
        <w:tc>
          <w:tcPr>
            <w:tcW w:w="77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252"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2471</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175</w:t>
            </w:r>
          </w:p>
        </w:tc>
        <w:tc>
          <w:tcPr>
            <w:tcW w:w="24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546</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525</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350</w:t>
            </w:r>
          </w:p>
        </w:tc>
        <w:tc>
          <w:tcPr>
            <w:tcW w:w="22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350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000000"/>
              <w:right w:val="nil"/>
            </w:tcBorders>
            <w:vAlign w:val="center"/>
            <w:hideMark/>
          </w:tcPr>
          <w:p w:rsidR="00C205EA" w:rsidRDefault="00C205EA">
            <w:pPr>
              <w:rPr>
                <w:rFonts w:ascii="Times New Roman" w:eastAsia="Times New Roman" w:hAnsi="Times New Roman" w:cs="Times New Roman"/>
                <w:b/>
                <w:bCs/>
                <w:sz w:val="18"/>
                <w:szCs w:val="18"/>
              </w:rPr>
            </w:pPr>
          </w:p>
        </w:tc>
        <w:tc>
          <w:tcPr>
            <w:tcW w:w="773"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252"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4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191"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bl>
    <w:p w:rsidR="00C205EA" w:rsidRDefault="00C205EA" w:rsidP="00C205EA">
      <w:pPr>
        <w:rPr>
          <w:rFonts w:eastAsiaTheme="minorHAnsi"/>
          <w:highlight w:val="yellow"/>
        </w:rPr>
      </w:pPr>
    </w:p>
    <w:p w:rsidR="00C205EA" w:rsidRDefault="00C205EA" w:rsidP="00C205EA">
      <w:pPr>
        <w:rPr>
          <w:highlight w:val="yellow"/>
        </w:rPr>
      </w:pPr>
    </w:p>
    <w:p w:rsidR="00C205EA" w:rsidRDefault="00C205EA" w:rsidP="00C205EA">
      <w:pPr>
        <w:rPr>
          <w:rFonts w:ascii="Times New Roman" w:eastAsia="Times New Roman" w:hAnsi="Times New Roman" w:cs="Times New Roman"/>
          <w:b/>
          <w:bCs/>
          <w:smallCaps/>
          <w:spacing w:val="5"/>
          <w:sz w:val="16"/>
          <w:szCs w:val="16"/>
          <w:highlight w:val="yellow"/>
        </w:rPr>
      </w:pPr>
      <w:r>
        <w:rPr>
          <w:rFonts w:eastAsia="Times New Roman" w:cs="Times New Roman"/>
          <w:b/>
          <w:bCs/>
          <w:sz w:val="16"/>
          <w:szCs w:val="16"/>
          <w:highlight w:val="yellow"/>
        </w:rPr>
        <w:br w:type="page"/>
      </w:r>
    </w:p>
    <w:p w:rsidR="00C205EA" w:rsidRDefault="00C205EA" w:rsidP="00C205EA">
      <w:pPr>
        <w:pStyle w:val="10"/>
        <w:jc w:val="right"/>
        <w:rPr>
          <w:rFonts w:ascii="Times New Roman" w:eastAsia="Times New Roman" w:hAnsi="Times New Roman" w:cs="Times New Roman"/>
          <w:b w:val="0"/>
          <w:bCs w:val="0"/>
          <w:smallCaps/>
          <w:spacing w:val="5"/>
          <w:sz w:val="16"/>
          <w:szCs w:val="16"/>
        </w:rPr>
      </w:pPr>
      <w:bookmarkStart w:id="48" w:name="_Toc501995569"/>
      <w:r>
        <w:rPr>
          <w:rFonts w:eastAsia="Times New Roman" w:cs="Times New Roman"/>
          <w:b w:val="0"/>
          <w:bCs w:val="0"/>
          <w:sz w:val="16"/>
          <w:szCs w:val="16"/>
        </w:rPr>
        <w:lastRenderedPageBreak/>
        <w:t>Приложение 7</w:t>
      </w:r>
      <w:bookmarkEnd w:id="48"/>
    </w:p>
    <w:tbl>
      <w:tblPr>
        <w:tblW w:w="5000" w:type="pct"/>
        <w:tblLook w:val="04A0"/>
      </w:tblPr>
      <w:tblGrid>
        <w:gridCol w:w="693"/>
        <w:gridCol w:w="2006"/>
        <w:gridCol w:w="1183"/>
        <w:gridCol w:w="2550"/>
        <w:gridCol w:w="897"/>
        <w:gridCol w:w="679"/>
        <w:gridCol w:w="679"/>
        <w:gridCol w:w="679"/>
        <w:gridCol w:w="679"/>
        <w:gridCol w:w="679"/>
        <w:gridCol w:w="679"/>
        <w:gridCol w:w="679"/>
        <w:gridCol w:w="679"/>
        <w:gridCol w:w="679"/>
        <w:gridCol w:w="679"/>
        <w:gridCol w:w="667"/>
      </w:tblGrid>
      <w:tr w:rsidR="00C205EA" w:rsidTr="00C205EA">
        <w:trPr>
          <w:trHeight w:val="20"/>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Программа инвестиционных проектов в сфере захоронения (утилизации) ТБО, КГО и других отходов </w:t>
            </w:r>
          </w:p>
        </w:tc>
      </w:tr>
      <w:tr w:rsidR="00C205EA" w:rsidTr="00C205EA">
        <w:trPr>
          <w:trHeight w:val="20"/>
        </w:trPr>
        <w:tc>
          <w:tcPr>
            <w:tcW w:w="23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п/п</w:t>
            </w:r>
          </w:p>
        </w:tc>
        <w:tc>
          <w:tcPr>
            <w:tcW w:w="679"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Наименование инвестиционного проекта, мероприятия</w:t>
            </w:r>
          </w:p>
        </w:tc>
        <w:tc>
          <w:tcPr>
            <w:tcW w:w="39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Срок исполнения</w:t>
            </w:r>
          </w:p>
        </w:tc>
        <w:tc>
          <w:tcPr>
            <w:tcW w:w="863" w:type="pct"/>
            <w:vMerge w:val="restart"/>
            <w:tcBorders>
              <w:top w:val="nil"/>
              <w:left w:val="single" w:sz="4" w:space="0" w:color="auto"/>
              <w:bottom w:val="single" w:sz="4" w:space="0" w:color="000000"/>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Источники финансирования</w:t>
            </w:r>
          </w:p>
        </w:tc>
        <w:tc>
          <w:tcPr>
            <w:tcW w:w="2829" w:type="pct"/>
            <w:gridSpan w:val="12"/>
            <w:tcBorders>
              <w:top w:val="single" w:sz="4" w:space="0" w:color="auto"/>
              <w:left w:val="nil"/>
              <w:bottom w:val="single" w:sz="4" w:space="0" w:color="auto"/>
              <w:right w:val="single" w:sz="4" w:space="0" w:color="000000"/>
            </w:tcBorders>
            <w:noWrap/>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Сумма и источники финансирования, тыс. руб.</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2019</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2020</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2021</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2022</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2023</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2025</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2026</w:t>
            </w:r>
          </w:p>
        </w:tc>
        <w:tc>
          <w:tcPr>
            <w:tcW w:w="230" w:type="pct"/>
            <w:tcBorders>
              <w:top w:val="nil"/>
              <w:left w:val="nil"/>
              <w:bottom w:val="single" w:sz="4" w:space="0" w:color="auto"/>
              <w:right w:val="single" w:sz="4" w:space="0" w:color="auto"/>
            </w:tcBorders>
            <w:textDirection w:val="btLr"/>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2027</w:t>
            </w:r>
          </w:p>
        </w:tc>
      </w:tr>
      <w:tr w:rsidR="00C205EA" w:rsidTr="00C205EA">
        <w:trPr>
          <w:trHeight w:val="20"/>
        </w:trPr>
        <w:tc>
          <w:tcPr>
            <w:tcW w:w="235" w:type="pc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79"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39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r>
      <w:tr w:rsidR="00C205EA" w:rsidTr="00C205EA">
        <w:trPr>
          <w:trHeight w:val="20"/>
        </w:trPr>
        <w:tc>
          <w:tcPr>
            <w:tcW w:w="23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679"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Ликвидация имеющихся свалок</w:t>
            </w:r>
          </w:p>
        </w:tc>
        <w:tc>
          <w:tcPr>
            <w:tcW w:w="39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2019-2020</w:t>
            </w: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3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79" w:type="pct"/>
            <w:vMerge w:val="restart"/>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объекта переработки отходов ТКО</w:t>
            </w:r>
          </w:p>
        </w:tc>
        <w:tc>
          <w:tcPr>
            <w:tcW w:w="39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2026</w:t>
            </w: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6000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6 000</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5700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5 700</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235"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79" w:type="pct"/>
            <w:vMerge w:val="restart"/>
            <w:tcBorders>
              <w:top w:val="nil"/>
              <w:left w:val="single" w:sz="4" w:space="0" w:color="auto"/>
              <w:bottom w:val="single" w:sz="4" w:space="0" w:color="auto"/>
              <w:right w:val="single" w:sz="4" w:space="0" w:color="auto"/>
            </w:tcBorders>
            <w:vAlign w:val="center"/>
            <w:hideMark/>
          </w:tcPr>
          <w:p w:rsidR="00C205EA" w:rsidRDefault="00C205EA">
            <w:pPr>
              <w:spacing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контейнерных площадок и установка контейнеров.</w:t>
            </w:r>
          </w:p>
        </w:tc>
        <w:tc>
          <w:tcPr>
            <w:tcW w:w="394" w:type="pct"/>
            <w:vMerge w:val="restart"/>
            <w:tcBorders>
              <w:top w:val="nil"/>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2018-2019</w:t>
            </w: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475</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 </w:t>
            </w:r>
          </w:p>
        </w:tc>
        <w:tc>
          <w:tcPr>
            <w:tcW w:w="230" w:type="pct"/>
            <w:tcBorders>
              <w:top w:val="single" w:sz="4" w:space="0" w:color="auto"/>
              <w:left w:val="single" w:sz="4" w:space="0" w:color="auto"/>
              <w:bottom w:val="single" w:sz="4" w:space="0" w:color="auto"/>
              <w:right w:val="single" w:sz="4" w:space="0" w:color="auto"/>
            </w:tcBorders>
            <w:noWrap/>
            <w:vAlign w:val="center"/>
            <w:hideMark/>
          </w:tcPr>
          <w:p w:rsidR="00C205EA" w:rsidRDefault="00C205EA">
            <w:pPr>
              <w:rPr>
                <w:rFonts w:ascii="Times New Roman" w:eastAsia="Times New Roman" w:hAnsi="Times New Roman" w:cs="Times New Roman"/>
                <w:color w:val="BFBFBF"/>
                <w:sz w:val="18"/>
                <w:szCs w:val="18"/>
              </w:rPr>
            </w:pPr>
            <w:r>
              <w:rPr>
                <w:rFonts w:ascii="Times New Roman" w:eastAsia="Times New Roman" w:hAnsi="Times New Roman" w:cs="Times New Roman"/>
                <w:color w:val="BFBFBF"/>
                <w:sz w:val="18"/>
                <w:szCs w:val="18"/>
              </w:rPr>
              <w:t> </w:t>
            </w:r>
          </w:p>
        </w:tc>
      </w:tr>
      <w:tr w:rsidR="00C205EA" w:rsidTr="00C205EA">
        <w:trPr>
          <w:trHeight w:val="20"/>
        </w:trPr>
        <w:tc>
          <w:tcPr>
            <w:tcW w:w="1307"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ИТОГО по Программе:</w:t>
            </w: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всего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7600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800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6 000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областной бюджет</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6650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475</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5 700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МО</w:t>
            </w:r>
          </w:p>
        </w:tc>
        <w:tc>
          <w:tcPr>
            <w:tcW w:w="304"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325</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300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r w:rsidR="00C205EA" w:rsidTr="00C205EA">
        <w:trPr>
          <w:trHeight w:val="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205EA" w:rsidRDefault="00C205EA">
            <w:pPr>
              <w:rPr>
                <w:rFonts w:ascii="Times New Roman" w:eastAsia="Times New Roman" w:hAnsi="Times New Roman" w:cs="Times New Roman"/>
                <w:b/>
                <w:bCs/>
                <w:sz w:val="18"/>
                <w:szCs w:val="18"/>
              </w:rPr>
            </w:pPr>
          </w:p>
        </w:tc>
        <w:tc>
          <w:tcPr>
            <w:tcW w:w="863" w:type="pct"/>
            <w:tcBorders>
              <w:top w:val="nil"/>
              <w:left w:val="nil"/>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внебюджетные источники </w:t>
            </w:r>
          </w:p>
        </w:tc>
        <w:tc>
          <w:tcPr>
            <w:tcW w:w="304"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c>
          <w:tcPr>
            <w:tcW w:w="230" w:type="pct"/>
            <w:tcBorders>
              <w:top w:val="single" w:sz="4" w:space="0" w:color="auto"/>
              <w:left w:val="single" w:sz="4" w:space="0" w:color="auto"/>
              <w:bottom w:val="single" w:sz="4" w:space="0" w:color="auto"/>
              <w:right w:val="single" w:sz="4" w:space="0" w:color="auto"/>
            </w:tcBorders>
            <w:vAlign w:val="center"/>
            <w:hideMark/>
          </w:tcPr>
          <w:p w:rsidR="00C205EA" w:rsidRDefault="00C205EA">
            <w:pPr>
              <w:jc w:val="center"/>
              <w:rPr>
                <w:rFonts w:ascii="Times New Roman" w:eastAsia="Times New Roman" w:hAnsi="Times New Roman" w:cs="Times New Roman"/>
                <w:b/>
                <w:bCs/>
                <w:color w:val="BFBFBF"/>
                <w:sz w:val="18"/>
                <w:szCs w:val="18"/>
              </w:rPr>
            </w:pPr>
            <w:r>
              <w:rPr>
                <w:rFonts w:ascii="Times New Roman" w:eastAsia="Times New Roman" w:hAnsi="Times New Roman" w:cs="Times New Roman"/>
                <w:b/>
                <w:bCs/>
                <w:color w:val="BFBFBF"/>
                <w:sz w:val="18"/>
                <w:szCs w:val="18"/>
              </w:rPr>
              <w:t>0</w:t>
            </w:r>
          </w:p>
        </w:tc>
      </w:tr>
    </w:tbl>
    <w:p w:rsidR="00C205EA" w:rsidRDefault="00C205EA" w:rsidP="00C205EA">
      <w:pPr>
        <w:rPr>
          <w:highlight w:val="yellow"/>
        </w:rPr>
        <w:sectPr w:rsidR="00C205E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C205EA" w:rsidRDefault="00C205EA" w:rsidP="00033116">
      <w:pPr>
        <w:pStyle w:val="ac"/>
        <w:autoSpaceDE w:val="0"/>
        <w:autoSpaceDN w:val="0"/>
        <w:adjustRightInd w:val="0"/>
        <w:spacing w:after="0" w:line="240" w:lineRule="auto"/>
        <w:ind w:left="0"/>
        <w:jc w:val="both"/>
        <w:rPr>
          <w:rFonts w:ascii="Times New Roman" w:hAnsi="Times New Roman" w:cs="Times New Roman"/>
          <w:sz w:val="24"/>
          <w:szCs w:val="24"/>
        </w:rPr>
      </w:pP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F054B4" w:rsidRDefault="00F054B4" w:rsidP="00F054B4">
      <w:pPr>
        <w:pStyle w:val="ac"/>
        <w:autoSpaceDE w:val="0"/>
        <w:autoSpaceDN w:val="0"/>
        <w:adjustRightInd w:val="0"/>
        <w:spacing w:after="0" w:line="360" w:lineRule="auto"/>
        <w:ind w:left="0"/>
        <w:jc w:val="both"/>
        <w:rPr>
          <w:rFonts w:ascii="Times New Roman" w:hAnsi="Times New Roman" w:cs="Times New Roman"/>
          <w:sz w:val="24"/>
          <w:szCs w:val="24"/>
        </w:rPr>
      </w:pPr>
    </w:p>
    <w:p w:rsidR="00DA41E1" w:rsidRDefault="00DA41E1" w:rsidP="00F054B4">
      <w:pPr>
        <w:pStyle w:val="ac"/>
        <w:autoSpaceDE w:val="0"/>
        <w:autoSpaceDN w:val="0"/>
        <w:adjustRightInd w:val="0"/>
        <w:spacing w:after="0" w:line="360" w:lineRule="auto"/>
        <w:ind w:left="0"/>
        <w:jc w:val="both"/>
        <w:rPr>
          <w:rFonts w:ascii="Times New Roman" w:hAnsi="Times New Roman" w:cs="Times New Roman"/>
          <w:sz w:val="24"/>
          <w:szCs w:val="24"/>
        </w:rPr>
      </w:pPr>
    </w:p>
    <w:sectPr w:rsidR="00DA41E1" w:rsidSect="002241E9">
      <w:pgSz w:w="11906" w:h="16838"/>
      <w:pgMar w:top="567" w:right="567" w:bottom="1134"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 w:author="lobanova" w:date="2018-10-02T14:12:00Z" w:initials="av">
    <w:p w:rsidR="00C205EA" w:rsidRDefault="00C205EA" w:rsidP="00C205EA">
      <w:pPr>
        <w:pStyle w:val="a6"/>
        <w:spacing w:before="0"/>
        <w:rPr>
          <w:rFonts w:asciiTheme="minorHAnsi" w:eastAsiaTheme="minorHAnsi" w:hAnsiTheme="minorHAnsi" w:cstheme="minorBidi"/>
          <w:sz w:val="20"/>
          <w:szCs w:val="20"/>
          <w:lang w:eastAsia="en-US"/>
        </w:rPr>
      </w:pPr>
      <w:r>
        <w:rPr>
          <w:rStyle w:val="afffff5"/>
          <w:rFonts w:eastAsiaTheme="minorHAnsi" w:cstheme="minorBidi"/>
          <w:smallCaps/>
        </w:rPr>
        <w:annotationRef/>
      </w:r>
      <w:r>
        <w:rPr>
          <w:rFonts w:eastAsiaTheme="minorHAnsi" w:cstheme="minorBidi"/>
          <w:smallCaps/>
          <w:sz w:val="20"/>
          <w:szCs w:val="20"/>
        </w:rPr>
        <w:t>НЕТ ДАННЫХ</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760DB9A"/>
    <w:lvl w:ilvl="0">
      <w:start w:val="1"/>
      <w:numFmt w:val="bullet"/>
      <w:pStyle w:val="a"/>
      <w:lvlText w:val=""/>
      <w:lvlJc w:val="left"/>
      <w:pPr>
        <w:tabs>
          <w:tab w:val="num" w:pos="360"/>
        </w:tabs>
        <w:ind w:left="360" w:hanging="360"/>
      </w:pPr>
      <w:rPr>
        <w:rFonts w:ascii="Symbol" w:hAnsi="Symbol" w:hint="default"/>
      </w:rPr>
    </w:lvl>
  </w:abstractNum>
  <w:abstractNum w:abstractNumId="1">
    <w:nsid w:val="0DDB3DAA"/>
    <w:multiLevelType w:val="hybridMultilevel"/>
    <w:tmpl w:val="C91A724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E02B3C"/>
    <w:multiLevelType w:val="hybridMultilevel"/>
    <w:tmpl w:val="9E7C7462"/>
    <w:lvl w:ilvl="0" w:tplc="D038AB4A">
      <w:start w:val="1"/>
      <w:numFmt w:val="bullet"/>
      <w:lvlText w:val="-"/>
      <w:lvlJc w:val="left"/>
      <w:pPr>
        <w:ind w:left="1068" w:hanging="360"/>
      </w:pPr>
      <w:rPr>
        <w:rFonts w:ascii="Courier New" w:hAnsi="Courier New" w:cs="Times New Roman"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B1B0A37"/>
    <w:multiLevelType w:val="hybridMultilevel"/>
    <w:tmpl w:val="1D024C42"/>
    <w:lvl w:ilvl="0" w:tplc="3DDC941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1CAB1148"/>
    <w:multiLevelType w:val="hybridMultilevel"/>
    <w:tmpl w:val="3EC0AB5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C0C7717"/>
    <w:multiLevelType w:val="hybridMultilevel"/>
    <w:tmpl w:val="1FC061FC"/>
    <w:lvl w:ilvl="0" w:tplc="B6EE62CC">
      <w:start w:val="1"/>
      <w:numFmt w:val="bullet"/>
      <w:lvlText w:val="­"/>
      <w:lvlJc w:val="left"/>
      <w:pPr>
        <w:tabs>
          <w:tab w:val="num" w:pos="1226"/>
        </w:tabs>
        <w:ind w:left="1390" w:hanging="360"/>
      </w:pPr>
      <w:rPr>
        <w:rFonts w:ascii="Times New Roman" w:hAnsi="Times New Roman" w:cs="Times New Roman" w:hint="default"/>
      </w:rPr>
    </w:lvl>
    <w:lvl w:ilvl="1" w:tplc="04190003">
      <w:start w:val="1"/>
      <w:numFmt w:val="bullet"/>
      <w:lvlText w:val="o"/>
      <w:lvlJc w:val="left"/>
      <w:pPr>
        <w:tabs>
          <w:tab w:val="num" w:pos="1674"/>
        </w:tabs>
        <w:ind w:left="1674" w:hanging="360"/>
      </w:pPr>
      <w:rPr>
        <w:rFonts w:ascii="Courier New" w:hAnsi="Courier New" w:cs="Times New Roman" w:hint="default"/>
      </w:rPr>
    </w:lvl>
    <w:lvl w:ilvl="2" w:tplc="04190005">
      <w:start w:val="1"/>
      <w:numFmt w:val="bullet"/>
      <w:lvlText w:val=""/>
      <w:lvlJc w:val="left"/>
      <w:pPr>
        <w:tabs>
          <w:tab w:val="num" w:pos="2394"/>
        </w:tabs>
        <w:ind w:left="2394" w:hanging="360"/>
      </w:pPr>
      <w:rPr>
        <w:rFonts w:ascii="Wingdings" w:hAnsi="Wingdings" w:hint="default"/>
      </w:rPr>
    </w:lvl>
    <w:lvl w:ilvl="3" w:tplc="04190001">
      <w:start w:val="1"/>
      <w:numFmt w:val="bullet"/>
      <w:lvlText w:val=""/>
      <w:lvlJc w:val="left"/>
      <w:pPr>
        <w:tabs>
          <w:tab w:val="num" w:pos="3114"/>
        </w:tabs>
        <w:ind w:left="3114" w:hanging="360"/>
      </w:pPr>
      <w:rPr>
        <w:rFonts w:ascii="Symbol" w:hAnsi="Symbol" w:hint="default"/>
      </w:rPr>
    </w:lvl>
    <w:lvl w:ilvl="4" w:tplc="04190003">
      <w:start w:val="1"/>
      <w:numFmt w:val="bullet"/>
      <w:lvlText w:val="o"/>
      <w:lvlJc w:val="left"/>
      <w:pPr>
        <w:tabs>
          <w:tab w:val="num" w:pos="3834"/>
        </w:tabs>
        <w:ind w:left="3834" w:hanging="360"/>
      </w:pPr>
      <w:rPr>
        <w:rFonts w:ascii="Courier New" w:hAnsi="Courier New" w:cs="Times New Roman" w:hint="default"/>
      </w:rPr>
    </w:lvl>
    <w:lvl w:ilvl="5" w:tplc="04190005">
      <w:start w:val="1"/>
      <w:numFmt w:val="bullet"/>
      <w:lvlText w:val=""/>
      <w:lvlJc w:val="left"/>
      <w:pPr>
        <w:tabs>
          <w:tab w:val="num" w:pos="4554"/>
        </w:tabs>
        <w:ind w:left="4554" w:hanging="360"/>
      </w:pPr>
      <w:rPr>
        <w:rFonts w:ascii="Wingdings" w:hAnsi="Wingdings" w:hint="default"/>
      </w:rPr>
    </w:lvl>
    <w:lvl w:ilvl="6" w:tplc="04190001">
      <w:start w:val="1"/>
      <w:numFmt w:val="bullet"/>
      <w:lvlText w:val=""/>
      <w:lvlJc w:val="left"/>
      <w:pPr>
        <w:tabs>
          <w:tab w:val="num" w:pos="5274"/>
        </w:tabs>
        <w:ind w:left="5274" w:hanging="360"/>
      </w:pPr>
      <w:rPr>
        <w:rFonts w:ascii="Symbol" w:hAnsi="Symbol" w:hint="default"/>
      </w:rPr>
    </w:lvl>
    <w:lvl w:ilvl="7" w:tplc="04190003">
      <w:start w:val="1"/>
      <w:numFmt w:val="bullet"/>
      <w:lvlText w:val="o"/>
      <w:lvlJc w:val="left"/>
      <w:pPr>
        <w:tabs>
          <w:tab w:val="num" w:pos="5994"/>
        </w:tabs>
        <w:ind w:left="5994" w:hanging="360"/>
      </w:pPr>
      <w:rPr>
        <w:rFonts w:ascii="Courier New" w:hAnsi="Courier New" w:cs="Times New Roman" w:hint="default"/>
      </w:rPr>
    </w:lvl>
    <w:lvl w:ilvl="8" w:tplc="04190005">
      <w:start w:val="1"/>
      <w:numFmt w:val="bullet"/>
      <w:lvlText w:val=""/>
      <w:lvlJc w:val="left"/>
      <w:pPr>
        <w:tabs>
          <w:tab w:val="num" w:pos="6714"/>
        </w:tabs>
        <w:ind w:left="6714" w:hanging="360"/>
      </w:pPr>
      <w:rPr>
        <w:rFonts w:ascii="Wingdings" w:hAnsi="Wingdings" w:hint="default"/>
      </w:rPr>
    </w:lvl>
  </w:abstractNum>
  <w:abstractNum w:abstractNumId="7">
    <w:nsid w:val="32FA6EDE"/>
    <w:multiLevelType w:val="hybridMultilevel"/>
    <w:tmpl w:val="2B1C36EA"/>
    <w:lvl w:ilvl="0" w:tplc="D038AB4A">
      <w:start w:val="1"/>
      <w:numFmt w:val="bullet"/>
      <w:lvlText w:val="-"/>
      <w:lvlJc w:val="left"/>
      <w:pPr>
        <w:ind w:left="1068"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3B60F6A"/>
    <w:multiLevelType w:val="hybridMultilevel"/>
    <w:tmpl w:val="29783FC2"/>
    <w:lvl w:ilvl="0" w:tplc="6A28DC32">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BD5A9C90">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89270B4"/>
    <w:multiLevelType w:val="hybridMultilevel"/>
    <w:tmpl w:val="0944E9DE"/>
    <w:lvl w:ilvl="0" w:tplc="B6EE62CC">
      <w:start w:val="1"/>
      <w:numFmt w:val="bullet"/>
      <w:lvlText w:val="­"/>
      <w:lvlJc w:val="left"/>
      <w:pPr>
        <w:tabs>
          <w:tab w:val="num" w:pos="1226"/>
        </w:tabs>
        <w:ind w:left="1390" w:hanging="360"/>
      </w:pPr>
      <w:rPr>
        <w:rFonts w:ascii="Times New Roman" w:hAnsi="Times New Roman" w:cs="Times New Roman" w:hint="default"/>
      </w:rPr>
    </w:lvl>
    <w:lvl w:ilvl="1" w:tplc="04190003">
      <w:start w:val="1"/>
      <w:numFmt w:val="bullet"/>
      <w:lvlText w:val="o"/>
      <w:lvlJc w:val="left"/>
      <w:pPr>
        <w:tabs>
          <w:tab w:val="num" w:pos="1674"/>
        </w:tabs>
        <w:ind w:left="1674" w:hanging="360"/>
      </w:pPr>
      <w:rPr>
        <w:rFonts w:ascii="Courier New" w:hAnsi="Courier New" w:cs="Times New Roman" w:hint="default"/>
      </w:rPr>
    </w:lvl>
    <w:lvl w:ilvl="2" w:tplc="04190005">
      <w:start w:val="1"/>
      <w:numFmt w:val="bullet"/>
      <w:lvlText w:val=""/>
      <w:lvlJc w:val="left"/>
      <w:pPr>
        <w:tabs>
          <w:tab w:val="num" w:pos="2394"/>
        </w:tabs>
        <w:ind w:left="2394" w:hanging="360"/>
      </w:pPr>
      <w:rPr>
        <w:rFonts w:ascii="Wingdings" w:hAnsi="Wingdings" w:hint="default"/>
      </w:rPr>
    </w:lvl>
    <w:lvl w:ilvl="3" w:tplc="04190001">
      <w:start w:val="1"/>
      <w:numFmt w:val="bullet"/>
      <w:lvlText w:val=""/>
      <w:lvlJc w:val="left"/>
      <w:pPr>
        <w:tabs>
          <w:tab w:val="num" w:pos="3114"/>
        </w:tabs>
        <w:ind w:left="3114" w:hanging="360"/>
      </w:pPr>
      <w:rPr>
        <w:rFonts w:ascii="Symbol" w:hAnsi="Symbol" w:hint="default"/>
      </w:rPr>
    </w:lvl>
    <w:lvl w:ilvl="4" w:tplc="04190003">
      <w:start w:val="1"/>
      <w:numFmt w:val="bullet"/>
      <w:lvlText w:val="o"/>
      <w:lvlJc w:val="left"/>
      <w:pPr>
        <w:tabs>
          <w:tab w:val="num" w:pos="3834"/>
        </w:tabs>
        <w:ind w:left="3834" w:hanging="360"/>
      </w:pPr>
      <w:rPr>
        <w:rFonts w:ascii="Courier New" w:hAnsi="Courier New" w:cs="Times New Roman" w:hint="default"/>
      </w:rPr>
    </w:lvl>
    <w:lvl w:ilvl="5" w:tplc="04190005">
      <w:start w:val="1"/>
      <w:numFmt w:val="bullet"/>
      <w:lvlText w:val=""/>
      <w:lvlJc w:val="left"/>
      <w:pPr>
        <w:tabs>
          <w:tab w:val="num" w:pos="4554"/>
        </w:tabs>
        <w:ind w:left="4554" w:hanging="360"/>
      </w:pPr>
      <w:rPr>
        <w:rFonts w:ascii="Wingdings" w:hAnsi="Wingdings" w:hint="default"/>
      </w:rPr>
    </w:lvl>
    <w:lvl w:ilvl="6" w:tplc="04190001">
      <w:start w:val="1"/>
      <w:numFmt w:val="bullet"/>
      <w:lvlText w:val=""/>
      <w:lvlJc w:val="left"/>
      <w:pPr>
        <w:tabs>
          <w:tab w:val="num" w:pos="5274"/>
        </w:tabs>
        <w:ind w:left="5274" w:hanging="360"/>
      </w:pPr>
      <w:rPr>
        <w:rFonts w:ascii="Symbol" w:hAnsi="Symbol" w:hint="default"/>
      </w:rPr>
    </w:lvl>
    <w:lvl w:ilvl="7" w:tplc="04190003">
      <w:start w:val="1"/>
      <w:numFmt w:val="bullet"/>
      <w:lvlText w:val="o"/>
      <w:lvlJc w:val="left"/>
      <w:pPr>
        <w:tabs>
          <w:tab w:val="num" w:pos="5994"/>
        </w:tabs>
        <w:ind w:left="5994" w:hanging="360"/>
      </w:pPr>
      <w:rPr>
        <w:rFonts w:ascii="Courier New" w:hAnsi="Courier New" w:cs="Times New Roman" w:hint="default"/>
      </w:rPr>
    </w:lvl>
    <w:lvl w:ilvl="8" w:tplc="04190005">
      <w:start w:val="1"/>
      <w:numFmt w:val="bullet"/>
      <w:lvlText w:val=""/>
      <w:lvlJc w:val="left"/>
      <w:pPr>
        <w:tabs>
          <w:tab w:val="num" w:pos="6714"/>
        </w:tabs>
        <w:ind w:left="6714" w:hanging="360"/>
      </w:pPr>
      <w:rPr>
        <w:rFonts w:ascii="Wingdings" w:hAnsi="Wingdings" w:hint="default"/>
      </w:rPr>
    </w:lvl>
  </w:abstractNum>
  <w:abstractNum w:abstractNumId="11">
    <w:nsid w:val="3B474951"/>
    <w:multiLevelType w:val="hybridMultilevel"/>
    <w:tmpl w:val="A154BC18"/>
    <w:lvl w:ilvl="0" w:tplc="7A3A8C32">
      <w:start w:val="1"/>
      <w:numFmt w:val="decimal"/>
      <w:pStyle w:val="a0"/>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CB822DD"/>
    <w:multiLevelType w:val="hybridMultilevel"/>
    <w:tmpl w:val="6C5689C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9383BF9"/>
    <w:multiLevelType w:val="hybridMultilevel"/>
    <w:tmpl w:val="E224291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C2172D"/>
    <w:multiLevelType w:val="hybridMultilevel"/>
    <w:tmpl w:val="80B0488E"/>
    <w:lvl w:ilvl="0" w:tplc="B6EE62CC">
      <w:start w:val="1"/>
      <w:numFmt w:val="bullet"/>
      <w:lvlText w:val="­"/>
      <w:lvlJc w:val="left"/>
      <w:pPr>
        <w:tabs>
          <w:tab w:val="num" w:pos="992"/>
        </w:tabs>
        <w:ind w:left="1156"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EBA0A81"/>
    <w:multiLevelType w:val="hybridMultilevel"/>
    <w:tmpl w:val="109A438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8B67767"/>
    <w:multiLevelType w:val="hybridMultilevel"/>
    <w:tmpl w:val="FABECF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D1A05F5"/>
    <w:multiLevelType w:val="multilevel"/>
    <w:tmpl w:val="0419001F"/>
    <w:styleLink w:val="1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nsid w:val="5E151C2C"/>
    <w:multiLevelType w:val="hybridMultilevel"/>
    <w:tmpl w:val="1B303F3A"/>
    <w:lvl w:ilvl="0" w:tplc="2CDECA5A">
      <w:start w:val="1"/>
      <w:numFmt w:val="bullet"/>
      <w:lvlText w:val=""/>
      <w:lvlJc w:val="left"/>
      <w:pPr>
        <w:ind w:left="126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7597CD8"/>
    <w:multiLevelType w:val="hybridMultilevel"/>
    <w:tmpl w:val="77124CCC"/>
    <w:lvl w:ilvl="0" w:tplc="D038AB4A">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A31238C"/>
    <w:multiLevelType w:val="hybridMultilevel"/>
    <w:tmpl w:val="3286C686"/>
    <w:lvl w:ilvl="0" w:tplc="FF284DE6">
      <w:start w:val="1"/>
      <w:numFmt w:val="bullet"/>
      <w:pStyle w:val="a1"/>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5255CC1"/>
    <w:multiLevelType w:val="hybridMultilevel"/>
    <w:tmpl w:val="2766F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044E16"/>
    <w:multiLevelType w:val="hybridMultilevel"/>
    <w:tmpl w:val="DE9468D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BE66F2E"/>
    <w:multiLevelType w:val="hybridMultilevel"/>
    <w:tmpl w:val="FDE4AE9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17"/>
  </w:num>
  <w:num w:numId="3">
    <w:abstractNumId w:val="23"/>
  </w:num>
  <w:num w:numId="4">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4"/>
  </w:num>
  <w:num w:numId="14">
    <w:abstractNumId w:val="8"/>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FELayout/>
  </w:compat>
  <w:rsids>
    <w:rsidRoot w:val="00DD26EB"/>
    <w:rsid w:val="000110A4"/>
    <w:rsid w:val="00023F0A"/>
    <w:rsid w:val="00033116"/>
    <w:rsid w:val="00046E5F"/>
    <w:rsid w:val="00050636"/>
    <w:rsid w:val="00052F15"/>
    <w:rsid w:val="00072EBD"/>
    <w:rsid w:val="0007345D"/>
    <w:rsid w:val="00093AA4"/>
    <w:rsid w:val="000949A9"/>
    <w:rsid w:val="000A7F09"/>
    <w:rsid w:val="000C3FA1"/>
    <w:rsid w:val="000D1AEB"/>
    <w:rsid w:val="000D23E8"/>
    <w:rsid w:val="000E3339"/>
    <w:rsid w:val="000F6FA2"/>
    <w:rsid w:val="00117F46"/>
    <w:rsid w:val="00125675"/>
    <w:rsid w:val="00131906"/>
    <w:rsid w:val="001572BE"/>
    <w:rsid w:val="0017689D"/>
    <w:rsid w:val="001A2E4E"/>
    <w:rsid w:val="001A6466"/>
    <w:rsid w:val="001C1756"/>
    <w:rsid w:val="001C2DAA"/>
    <w:rsid w:val="001F006E"/>
    <w:rsid w:val="002241E9"/>
    <w:rsid w:val="002243EE"/>
    <w:rsid w:val="0024737A"/>
    <w:rsid w:val="00271254"/>
    <w:rsid w:val="002805FA"/>
    <w:rsid w:val="00281B1C"/>
    <w:rsid w:val="002A2BE0"/>
    <w:rsid w:val="002E7370"/>
    <w:rsid w:val="002F18CB"/>
    <w:rsid w:val="002F52D2"/>
    <w:rsid w:val="00317304"/>
    <w:rsid w:val="00350AD3"/>
    <w:rsid w:val="003741BD"/>
    <w:rsid w:val="003A32F3"/>
    <w:rsid w:val="003C5A37"/>
    <w:rsid w:val="003C7437"/>
    <w:rsid w:val="003E3B86"/>
    <w:rsid w:val="003E4405"/>
    <w:rsid w:val="003F75F1"/>
    <w:rsid w:val="003F7969"/>
    <w:rsid w:val="004007D3"/>
    <w:rsid w:val="00414B98"/>
    <w:rsid w:val="004156CB"/>
    <w:rsid w:val="00453AF0"/>
    <w:rsid w:val="004832A4"/>
    <w:rsid w:val="00490F2C"/>
    <w:rsid w:val="004B794E"/>
    <w:rsid w:val="004C250A"/>
    <w:rsid w:val="004D59A8"/>
    <w:rsid w:val="004E5298"/>
    <w:rsid w:val="004E7445"/>
    <w:rsid w:val="004F6281"/>
    <w:rsid w:val="005201C7"/>
    <w:rsid w:val="00540DD5"/>
    <w:rsid w:val="005431B7"/>
    <w:rsid w:val="00545637"/>
    <w:rsid w:val="00561A31"/>
    <w:rsid w:val="00561FAD"/>
    <w:rsid w:val="00564111"/>
    <w:rsid w:val="0057322C"/>
    <w:rsid w:val="005A4742"/>
    <w:rsid w:val="005B4ECB"/>
    <w:rsid w:val="005C763D"/>
    <w:rsid w:val="005F3ED6"/>
    <w:rsid w:val="0061731D"/>
    <w:rsid w:val="006643E9"/>
    <w:rsid w:val="00664EDE"/>
    <w:rsid w:val="0068075D"/>
    <w:rsid w:val="006B7EDC"/>
    <w:rsid w:val="006D1197"/>
    <w:rsid w:val="006E7BD2"/>
    <w:rsid w:val="006F66D4"/>
    <w:rsid w:val="00703CCF"/>
    <w:rsid w:val="00715A16"/>
    <w:rsid w:val="0072708D"/>
    <w:rsid w:val="00727843"/>
    <w:rsid w:val="00741054"/>
    <w:rsid w:val="00762F8A"/>
    <w:rsid w:val="00765C3C"/>
    <w:rsid w:val="007830EF"/>
    <w:rsid w:val="00784DDD"/>
    <w:rsid w:val="007939CC"/>
    <w:rsid w:val="00793E28"/>
    <w:rsid w:val="007E4EA3"/>
    <w:rsid w:val="008005B3"/>
    <w:rsid w:val="008353ED"/>
    <w:rsid w:val="00847467"/>
    <w:rsid w:val="008526F7"/>
    <w:rsid w:val="00855170"/>
    <w:rsid w:val="00856AAF"/>
    <w:rsid w:val="0087170F"/>
    <w:rsid w:val="00885021"/>
    <w:rsid w:val="0089684C"/>
    <w:rsid w:val="008F5230"/>
    <w:rsid w:val="008F7D3A"/>
    <w:rsid w:val="00941BA4"/>
    <w:rsid w:val="00950AB6"/>
    <w:rsid w:val="0095233B"/>
    <w:rsid w:val="00962E61"/>
    <w:rsid w:val="0097657C"/>
    <w:rsid w:val="00977027"/>
    <w:rsid w:val="00987A53"/>
    <w:rsid w:val="009A0E5B"/>
    <w:rsid w:val="009A2627"/>
    <w:rsid w:val="009B43EB"/>
    <w:rsid w:val="009B711A"/>
    <w:rsid w:val="009D46F1"/>
    <w:rsid w:val="009D74C7"/>
    <w:rsid w:val="009E1EA0"/>
    <w:rsid w:val="009E5B76"/>
    <w:rsid w:val="009F2F1D"/>
    <w:rsid w:val="00A31CE1"/>
    <w:rsid w:val="00A32C48"/>
    <w:rsid w:val="00A502CD"/>
    <w:rsid w:val="00A706D4"/>
    <w:rsid w:val="00A72E98"/>
    <w:rsid w:val="00A91959"/>
    <w:rsid w:val="00AA083A"/>
    <w:rsid w:val="00AC0A4E"/>
    <w:rsid w:val="00AC2450"/>
    <w:rsid w:val="00AD3A73"/>
    <w:rsid w:val="00AD5C22"/>
    <w:rsid w:val="00AD660A"/>
    <w:rsid w:val="00B15E67"/>
    <w:rsid w:val="00B625D1"/>
    <w:rsid w:val="00B84412"/>
    <w:rsid w:val="00B921A3"/>
    <w:rsid w:val="00BA6944"/>
    <w:rsid w:val="00BB24F4"/>
    <w:rsid w:val="00BB4483"/>
    <w:rsid w:val="00BB6BB5"/>
    <w:rsid w:val="00BC1352"/>
    <w:rsid w:val="00BC7005"/>
    <w:rsid w:val="00BF2004"/>
    <w:rsid w:val="00BF5240"/>
    <w:rsid w:val="00C205EA"/>
    <w:rsid w:val="00C31DF8"/>
    <w:rsid w:val="00C42100"/>
    <w:rsid w:val="00C604C0"/>
    <w:rsid w:val="00C62780"/>
    <w:rsid w:val="00C66DA8"/>
    <w:rsid w:val="00C71480"/>
    <w:rsid w:val="00C909A2"/>
    <w:rsid w:val="00C933C3"/>
    <w:rsid w:val="00CA3BC1"/>
    <w:rsid w:val="00CB774D"/>
    <w:rsid w:val="00CC01A8"/>
    <w:rsid w:val="00CD2D8B"/>
    <w:rsid w:val="00D650E2"/>
    <w:rsid w:val="00D65356"/>
    <w:rsid w:val="00D72D5D"/>
    <w:rsid w:val="00D75374"/>
    <w:rsid w:val="00D76BA6"/>
    <w:rsid w:val="00D969F4"/>
    <w:rsid w:val="00DA41E1"/>
    <w:rsid w:val="00DC5ABA"/>
    <w:rsid w:val="00DD26EB"/>
    <w:rsid w:val="00DD5C42"/>
    <w:rsid w:val="00DE1F3B"/>
    <w:rsid w:val="00DE6C86"/>
    <w:rsid w:val="00E02A53"/>
    <w:rsid w:val="00E10F4A"/>
    <w:rsid w:val="00E2675F"/>
    <w:rsid w:val="00E40628"/>
    <w:rsid w:val="00E6104C"/>
    <w:rsid w:val="00E7626C"/>
    <w:rsid w:val="00E929E8"/>
    <w:rsid w:val="00EA709D"/>
    <w:rsid w:val="00EB4E37"/>
    <w:rsid w:val="00EC08D2"/>
    <w:rsid w:val="00EE727F"/>
    <w:rsid w:val="00EF0940"/>
    <w:rsid w:val="00F021E7"/>
    <w:rsid w:val="00F054B4"/>
    <w:rsid w:val="00F4214A"/>
    <w:rsid w:val="00F563D8"/>
    <w:rsid w:val="00F7084D"/>
    <w:rsid w:val="00FD2A84"/>
    <w:rsid w:val="00FD38AF"/>
    <w:rsid w:val="00FD6F2A"/>
    <w:rsid w:val="00FF4A56"/>
    <w:rsid w:val="00FF7E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nhideWhenUsed="0" w:qFormat="1"/>
    <w:lsdException w:name="Plain Text" w:uiPriority="0" w:qFormat="1"/>
    <w:lsdException w:name="Normal (Web)" w:uiPriority="39"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E3B86"/>
  </w:style>
  <w:style w:type="paragraph" w:styleId="10">
    <w:name w:val="heading 1"/>
    <w:aliases w:val="Глав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next w:val="a2"/>
    <w:link w:val="11"/>
    <w:uiPriority w:val="99"/>
    <w:qFormat/>
    <w:rsid w:val="00C205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Char,Знак2,Знак2 Знак,H2,h2,h21,5,Заголовок пункта (1.1),222,Reset numbering,Заголовок 21,Numbered text 3,21,22,23,24,25,211,221,231,26,212,232,27,213,223,233,28,214,224,234,241,251,2111,2211,2311,261,2121,2221,2321,271,2131,H21"/>
    <w:basedOn w:val="a2"/>
    <w:next w:val="a2"/>
    <w:link w:val="20"/>
    <w:semiHidden/>
    <w:unhideWhenUsed/>
    <w:qFormat/>
    <w:rsid w:val="009E5B76"/>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4">
    <w:name w:val="heading 4"/>
    <w:aliases w:val="caption,рффи 4,Знак,Heading 4 Char,D&amp;M4,D&amp;M 4,Рекомендация,нейминг рисунки,Знак1,Знак11,Знак1 Знак Знак Знак,Знак1 Знак Знак,Знак111,Знак13,Знак12,Таблица - Название объекта,!! Object Novogor !!,Caption Char,Название1"/>
    <w:basedOn w:val="a2"/>
    <w:next w:val="a2"/>
    <w:link w:val="40"/>
    <w:unhideWhenUsed/>
    <w:qFormat/>
    <w:rsid w:val="00C205EA"/>
    <w:pPr>
      <w:widowControl w:val="0"/>
      <w:spacing w:after="0" w:line="266" w:lineRule="auto"/>
      <w:ind w:left="864" w:hanging="864"/>
      <w:outlineLvl w:val="3"/>
    </w:pPr>
    <w:rPr>
      <w:rFonts w:ascii="Cambria" w:eastAsia="Times New Roman" w:hAnsi="Cambria" w:cs="Times New Roman"/>
      <w:b/>
      <w:bCs/>
      <w:spacing w:val="5"/>
      <w:sz w:val="24"/>
      <w:szCs w:val="24"/>
      <w:lang w:eastAsia="en-US"/>
    </w:rPr>
  </w:style>
  <w:style w:type="paragraph" w:styleId="5">
    <w:name w:val="heading 5"/>
    <w:aliases w:val="Заголовок 5 Знак Знак"/>
    <w:basedOn w:val="a2"/>
    <w:next w:val="a2"/>
    <w:link w:val="50"/>
    <w:uiPriority w:val="99"/>
    <w:semiHidden/>
    <w:unhideWhenUsed/>
    <w:qFormat/>
    <w:rsid w:val="00C205EA"/>
    <w:pPr>
      <w:widowControl w:val="0"/>
      <w:spacing w:after="0" w:line="266" w:lineRule="auto"/>
      <w:ind w:left="1008" w:hanging="1008"/>
      <w:outlineLvl w:val="4"/>
    </w:pPr>
    <w:rPr>
      <w:rFonts w:ascii="Cambria" w:eastAsia="Times New Roman" w:hAnsi="Cambria" w:cs="Times New Roman"/>
      <w:i/>
      <w:iCs/>
      <w:sz w:val="24"/>
      <w:szCs w:val="24"/>
      <w:lang w:eastAsia="en-US"/>
    </w:rPr>
  </w:style>
  <w:style w:type="paragraph" w:styleId="6">
    <w:name w:val="heading 6"/>
    <w:aliases w:val="Заголовок налогов"/>
    <w:basedOn w:val="a2"/>
    <w:next w:val="a2"/>
    <w:link w:val="60"/>
    <w:uiPriority w:val="99"/>
    <w:semiHidden/>
    <w:unhideWhenUsed/>
    <w:qFormat/>
    <w:rsid w:val="00C205EA"/>
    <w:pPr>
      <w:widowControl w:val="0"/>
      <w:shd w:val="clear" w:color="auto" w:fill="FFFFFF"/>
      <w:spacing w:after="0" w:line="266" w:lineRule="auto"/>
      <w:ind w:left="1152" w:hanging="1152"/>
      <w:outlineLvl w:val="5"/>
    </w:pPr>
    <w:rPr>
      <w:rFonts w:ascii="Cambria" w:eastAsia="Times New Roman" w:hAnsi="Cambria" w:cs="Times New Roman"/>
      <w:b/>
      <w:bCs/>
      <w:color w:val="595959"/>
      <w:spacing w:val="5"/>
      <w:sz w:val="20"/>
      <w:szCs w:val="20"/>
      <w:lang w:eastAsia="en-US"/>
    </w:rPr>
  </w:style>
  <w:style w:type="paragraph" w:styleId="7">
    <w:name w:val="heading 7"/>
    <w:basedOn w:val="a2"/>
    <w:next w:val="a2"/>
    <w:link w:val="70"/>
    <w:semiHidden/>
    <w:unhideWhenUsed/>
    <w:qFormat/>
    <w:rsid w:val="00C205EA"/>
    <w:pPr>
      <w:keepNext/>
      <w:keepLines/>
      <w:widowControl w:val="0"/>
      <w:spacing w:before="200" w:after="0" w:line="240" w:lineRule="auto"/>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2"/>
    <w:next w:val="a2"/>
    <w:link w:val="80"/>
    <w:uiPriority w:val="99"/>
    <w:semiHidden/>
    <w:unhideWhenUsed/>
    <w:qFormat/>
    <w:rsid w:val="00C205EA"/>
    <w:pPr>
      <w:keepNext/>
      <w:keepLines/>
      <w:widowControl w:val="0"/>
      <w:spacing w:before="200" w:after="0" w:line="240"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2"/>
    <w:next w:val="a2"/>
    <w:link w:val="90"/>
    <w:uiPriority w:val="99"/>
    <w:semiHidden/>
    <w:unhideWhenUsed/>
    <w:qFormat/>
    <w:rsid w:val="00C205EA"/>
    <w:pPr>
      <w:keepNext/>
      <w:keepLines/>
      <w:widowControl w:val="0"/>
      <w:spacing w:before="200" w:after="0" w:line="240"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Обычный (Web)1"/>
    <w:basedOn w:val="a2"/>
    <w:uiPriority w:val="39"/>
    <w:unhideWhenUsed/>
    <w:qFormat/>
    <w:rsid w:val="00DD26E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3"/>
    <w:uiPriority w:val="99"/>
    <w:semiHidden/>
    <w:unhideWhenUsed/>
    <w:rsid w:val="00DD26EB"/>
    <w:rPr>
      <w:color w:val="0000FF"/>
      <w:u w:val="single"/>
    </w:rPr>
  </w:style>
  <w:style w:type="character" w:customStyle="1" w:styleId="20">
    <w:name w:val="Заголовок 2 Знак"/>
    <w:aliases w:val="Char Знак,Знак2 Знак1,Знак2 Знак Знак,H2 Знак,h2 Знак,h21 Знак,5 Знак,Заголовок пункта (1.1) Знак,222 Знак,Reset numbering Знак,Заголовок 21 Знак,Numbered text 3 Знак,21 Знак,22 Знак,23 Знак,24 Знак,25 Знак,211 Знак,221 Знак,231 Знак"/>
    <w:basedOn w:val="a3"/>
    <w:link w:val="2"/>
    <w:semiHidden/>
    <w:qFormat/>
    <w:rsid w:val="009E5B76"/>
    <w:rPr>
      <w:rFonts w:ascii="Arial" w:eastAsia="Times New Roman" w:hAnsi="Arial" w:cs="Arial"/>
      <w:b/>
      <w:bCs/>
      <w:i/>
      <w:iCs/>
      <w:sz w:val="28"/>
      <w:szCs w:val="28"/>
    </w:rPr>
  </w:style>
  <w:style w:type="paragraph" w:styleId="a8">
    <w:name w:val="No Spacing"/>
    <w:link w:val="a9"/>
    <w:uiPriority w:val="99"/>
    <w:qFormat/>
    <w:rsid w:val="009E5B76"/>
    <w:pPr>
      <w:spacing w:after="0" w:line="240" w:lineRule="auto"/>
    </w:pPr>
    <w:rPr>
      <w:rFonts w:ascii="Times New Roman" w:eastAsia="Times New Roman" w:hAnsi="Times New Roman" w:cs="Times New Roman"/>
      <w:sz w:val="28"/>
      <w:szCs w:val="28"/>
    </w:rPr>
  </w:style>
  <w:style w:type="paragraph" w:customStyle="1" w:styleId="ConsPlusTitle">
    <w:name w:val="ConsPlusTitle"/>
    <w:rsid w:val="009E5B76"/>
    <w:pPr>
      <w:autoSpaceDE w:val="0"/>
      <w:autoSpaceDN w:val="0"/>
      <w:adjustRightInd w:val="0"/>
      <w:spacing w:after="0" w:line="240" w:lineRule="auto"/>
    </w:pPr>
    <w:rPr>
      <w:rFonts w:ascii="Arial" w:eastAsia="Times New Roman" w:hAnsi="Arial" w:cs="Arial"/>
      <w:b/>
      <w:bCs/>
      <w:sz w:val="20"/>
      <w:szCs w:val="20"/>
    </w:rPr>
  </w:style>
  <w:style w:type="paragraph" w:customStyle="1" w:styleId="ConsTitle">
    <w:name w:val="ConsTitle"/>
    <w:rsid w:val="009E5B7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aa">
    <w:name w:val="Balloon Text"/>
    <w:basedOn w:val="a2"/>
    <w:link w:val="ab"/>
    <w:uiPriority w:val="99"/>
    <w:semiHidden/>
    <w:unhideWhenUsed/>
    <w:rsid w:val="009E5B76"/>
    <w:pPr>
      <w:spacing w:after="0" w:line="240" w:lineRule="auto"/>
    </w:pPr>
    <w:rPr>
      <w:rFonts w:ascii="Tahoma" w:hAnsi="Tahoma" w:cs="Tahoma"/>
      <w:sz w:val="16"/>
      <w:szCs w:val="16"/>
    </w:rPr>
  </w:style>
  <w:style w:type="character" w:customStyle="1" w:styleId="ab">
    <w:name w:val="Текст выноски Знак"/>
    <w:basedOn w:val="a3"/>
    <w:link w:val="aa"/>
    <w:uiPriority w:val="99"/>
    <w:semiHidden/>
    <w:rsid w:val="009E5B76"/>
    <w:rPr>
      <w:rFonts w:ascii="Tahoma" w:hAnsi="Tahoma" w:cs="Tahoma"/>
      <w:sz w:val="16"/>
      <w:szCs w:val="16"/>
    </w:rPr>
  </w:style>
  <w:style w:type="character" w:customStyle="1" w:styleId="spfo1">
    <w:name w:val="spfo1"/>
    <w:basedOn w:val="a3"/>
    <w:rsid w:val="00DE6C86"/>
  </w:style>
  <w:style w:type="paragraph" w:customStyle="1" w:styleId="consplustitle0">
    <w:name w:val="consplustitle"/>
    <w:basedOn w:val="a2"/>
    <w:rsid w:val="00BB6B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basedOn w:val="a2"/>
    <w:rsid w:val="00BB6BB5"/>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aliases w:val="Таблицы нейминг"/>
    <w:basedOn w:val="a2"/>
    <w:link w:val="ad"/>
    <w:uiPriority w:val="99"/>
    <w:qFormat/>
    <w:rsid w:val="001A6466"/>
    <w:pPr>
      <w:ind w:left="720"/>
    </w:pPr>
    <w:rPr>
      <w:rFonts w:ascii="Calibri" w:eastAsia="Times New Roman" w:hAnsi="Calibri" w:cs="Calibri"/>
    </w:rPr>
  </w:style>
  <w:style w:type="character" w:customStyle="1" w:styleId="11">
    <w:name w:val="Заголовок 1 Знак"/>
    <w:aliases w:val="Глава Знак,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0"/>
    <w:uiPriority w:val="99"/>
    <w:rsid w:val="00C205E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aliases w:val="caption Знак,рффи 4 Знак,Знак Знак,Heading 4 Char Знак,D&amp;M4 Знак,D&amp;M 4 Знак,Рекомендация Знак,нейминг рисунки Знак1,Знак1 Знак1,Знак11 Знак1,Знак1 Знак Знак Знак Знак1,Знак1 Знак Знак Знак2,Знак111 Знак1,Знак13 Знак1,Знак12 Знак1"/>
    <w:basedOn w:val="a3"/>
    <w:link w:val="4"/>
    <w:rsid w:val="00C205EA"/>
    <w:rPr>
      <w:rFonts w:ascii="Cambria" w:eastAsia="Times New Roman" w:hAnsi="Cambria" w:cs="Times New Roman"/>
      <w:b/>
      <w:bCs/>
      <w:spacing w:val="5"/>
      <w:sz w:val="24"/>
      <w:szCs w:val="24"/>
      <w:lang w:eastAsia="en-US"/>
    </w:rPr>
  </w:style>
  <w:style w:type="character" w:customStyle="1" w:styleId="50">
    <w:name w:val="Заголовок 5 Знак"/>
    <w:aliases w:val="Заголовок 5 Знак Знак Знак"/>
    <w:basedOn w:val="a3"/>
    <w:link w:val="5"/>
    <w:uiPriority w:val="99"/>
    <w:semiHidden/>
    <w:rsid w:val="00C205EA"/>
    <w:rPr>
      <w:rFonts w:ascii="Cambria" w:eastAsia="Times New Roman" w:hAnsi="Cambria" w:cs="Times New Roman"/>
      <w:i/>
      <w:iCs/>
      <w:sz w:val="24"/>
      <w:szCs w:val="24"/>
      <w:lang w:eastAsia="en-US"/>
    </w:rPr>
  </w:style>
  <w:style w:type="character" w:customStyle="1" w:styleId="60">
    <w:name w:val="Заголовок 6 Знак"/>
    <w:aliases w:val="Заголовок налогов Знак"/>
    <w:basedOn w:val="a3"/>
    <w:link w:val="6"/>
    <w:uiPriority w:val="99"/>
    <w:semiHidden/>
    <w:rsid w:val="00C205EA"/>
    <w:rPr>
      <w:rFonts w:ascii="Cambria" w:eastAsia="Times New Roman" w:hAnsi="Cambria" w:cs="Times New Roman"/>
      <w:b/>
      <w:bCs/>
      <w:color w:val="595959"/>
      <w:spacing w:val="5"/>
      <w:sz w:val="20"/>
      <w:szCs w:val="20"/>
      <w:shd w:val="clear" w:color="auto" w:fill="FFFFFF"/>
      <w:lang w:eastAsia="en-US"/>
    </w:rPr>
  </w:style>
  <w:style w:type="character" w:customStyle="1" w:styleId="70">
    <w:name w:val="Заголовок 7 Знак"/>
    <w:basedOn w:val="a3"/>
    <w:link w:val="7"/>
    <w:semiHidden/>
    <w:rsid w:val="00C205EA"/>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3"/>
    <w:link w:val="8"/>
    <w:uiPriority w:val="99"/>
    <w:semiHidden/>
    <w:rsid w:val="00C205EA"/>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3"/>
    <w:link w:val="9"/>
    <w:uiPriority w:val="99"/>
    <w:semiHidden/>
    <w:rsid w:val="00C205EA"/>
    <w:rPr>
      <w:rFonts w:asciiTheme="majorHAnsi" w:eastAsiaTheme="majorEastAsia" w:hAnsiTheme="majorHAnsi" w:cstheme="majorBidi"/>
      <w:i/>
      <w:iCs/>
      <w:color w:val="404040" w:themeColor="text1" w:themeTint="BF"/>
      <w:sz w:val="20"/>
      <w:szCs w:val="20"/>
      <w:lang w:val="en-US" w:eastAsia="en-US"/>
    </w:rPr>
  </w:style>
  <w:style w:type="character" w:styleId="ae">
    <w:name w:val="FollowedHyperlink"/>
    <w:basedOn w:val="a3"/>
    <w:uiPriority w:val="99"/>
    <w:semiHidden/>
    <w:unhideWhenUsed/>
    <w:rsid w:val="00C205EA"/>
    <w:rPr>
      <w:color w:val="800080"/>
      <w:u w:val="single"/>
    </w:rPr>
  </w:style>
  <w:style w:type="character" w:styleId="af">
    <w:name w:val="Emphasis"/>
    <w:basedOn w:val="a3"/>
    <w:uiPriority w:val="99"/>
    <w:qFormat/>
    <w:rsid w:val="00C205EA"/>
    <w:rPr>
      <w:rFonts w:ascii="Times New Roman" w:hAnsi="Times New Roman" w:cs="Times New Roman" w:hint="default"/>
      <w:b/>
      <w:bCs w:val="0"/>
      <w:i/>
      <w:iCs w:val="0"/>
      <w:spacing w:val="10"/>
    </w:rPr>
  </w:style>
  <w:style w:type="character" w:customStyle="1" w:styleId="110">
    <w:name w:val="Заголовок 1 Знак1"/>
    <w:aliases w:val="Глава Знак1,Заголовок 1 Знак Знак Знак2,Заголовок 1 Знак Знак Знак Знак1,Document Header1 Знак1,H1 Знак1,Заголовок 1 Знак2 Знак Знак1,Заголовок 1 Знак1 Знак Знак Знак1,Заголовок 1 Знак Знак1 Знак Знак Знак1,Заголовок 1 Знак1 Знак1 Знак"/>
    <w:basedOn w:val="a3"/>
    <w:uiPriority w:val="99"/>
    <w:rsid w:val="00C205EA"/>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1"/>
    <w:aliases w:val="Char Знак1,Знак2 Знак2,Знак2 Знак Знак1,H2 Знак1,h2 Знак1,h21 Знак1,5 Знак1,Заголовок пункта (1.1) Знак1,222 Знак1,Reset numbering Знак1,Заголовок 21 Знак1,Numbered text 3 Знак1,21 Знак1,22 Знак1,23 Знак1,24 Знак1,25 Знак1,211 Знак1"/>
    <w:basedOn w:val="a3"/>
    <w:semiHidden/>
    <w:rsid w:val="00C205EA"/>
    <w:rPr>
      <w:rFonts w:asciiTheme="majorHAnsi" w:eastAsiaTheme="majorEastAsia" w:hAnsiTheme="majorHAnsi" w:cstheme="majorBidi"/>
      <w:b/>
      <w:bCs/>
      <w:color w:val="4F81BD" w:themeColor="accent1"/>
      <w:sz w:val="26"/>
      <w:szCs w:val="26"/>
      <w:lang w:val="en-US"/>
    </w:rPr>
  </w:style>
  <w:style w:type="character" w:customStyle="1" w:styleId="3">
    <w:name w:val="Заголовок 3 Знак"/>
    <w:aliases w:val="ПодЗаголовок Знак,Знак3 Знак1,Знак3 Знак Знак,Знак3 Знак,4 порядок Знак"/>
    <w:basedOn w:val="a3"/>
    <w:uiPriority w:val="99"/>
    <w:locked/>
    <w:rsid w:val="00C205EA"/>
    <w:rPr>
      <w:rFonts w:ascii="Cambria" w:eastAsia="Times New Roman" w:hAnsi="Cambria"/>
      <w:i/>
      <w:iCs/>
      <w:smallCaps/>
      <w:spacing w:val="5"/>
      <w:sz w:val="26"/>
      <w:szCs w:val="26"/>
    </w:rPr>
  </w:style>
  <w:style w:type="paragraph" w:customStyle="1" w:styleId="31">
    <w:name w:val="Заголовок 31"/>
    <w:aliases w:val="ПодЗаголовок,Знак3,4 порядок"/>
    <w:basedOn w:val="a2"/>
    <w:next w:val="a2"/>
    <w:qFormat/>
    <w:rsid w:val="00C205EA"/>
    <w:pPr>
      <w:widowControl w:val="0"/>
      <w:spacing w:before="200" w:after="0" w:line="266" w:lineRule="auto"/>
      <w:ind w:left="720" w:hanging="720"/>
      <w:outlineLvl w:val="2"/>
    </w:pPr>
    <w:rPr>
      <w:rFonts w:ascii="Cambria" w:eastAsia="Times New Roman" w:hAnsi="Cambria" w:cs="Times New Roman"/>
      <w:i/>
      <w:iCs/>
      <w:smallCaps/>
      <w:spacing w:val="5"/>
      <w:sz w:val="26"/>
      <w:szCs w:val="26"/>
      <w:lang w:eastAsia="en-US"/>
    </w:rPr>
  </w:style>
  <w:style w:type="character" w:customStyle="1" w:styleId="41">
    <w:name w:val="Заголовок 4 Знак1"/>
    <w:aliases w:val="рффи 4 Знак1,Знак Знак1,Heading 4 Char Знак1,D&amp;M4 Знак1,D&amp;M 4 Знак1,Рекомендация Знак1"/>
    <w:basedOn w:val="a3"/>
    <w:uiPriority w:val="99"/>
    <w:semiHidden/>
    <w:rsid w:val="00C205EA"/>
    <w:rPr>
      <w:rFonts w:asciiTheme="majorHAnsi" w:eastAsiaTheme="majorEastAsia" w:hAnsiTheme="majorHAnsi" w:cstheme="majorBidi"/>
      <w:b/>
      <w:bCs/>
      <w:i/>
      <w:iCs/>
      <w:color w:val="4F81BD" w:themeColor="accent1"/>
      <w:sz w:val="22"/>
      <w:szCs w:val="22"/>
      <w:lang w:val="en-US"/>
    </w:rPr>
  </w:style>
  <w:style w:type="character" w:customStyle="1" w:styleId="51">
    <w:name w:val="Заголовок 5 Знак1"/>
    <w:aliases w:val="Заголовок 5 Знак Знак Знак1"/>
    <w:basedOn w:val="a3"/>
    <w:uiPriority w:val="99"/>
    <w:semiHidden/>
    <w:rsid w:val="00C205EA"/>
    <w:rPr>
      <w:rFonts w:asciiTheme="majorHAnsi" w:eastAsiaTheme="majorEastAsia" w:hAnsiTheme="majorHAnsi" w:cstheme="majorBidi"/>
      <w:color w:val="243F60" w:themeColor="accent1" w:themeShade="7F"/>
      <w:sz w:val="22"/>
      <w:szCs w:val="22"/>
      <w:lang w:val="en-US"/>
    </w:rPr>
  </w:style>
  <w:style w:type="character" w:customStyle="1" w:styleId="61">
    <w:name w:val="Заголовок 6 Знак1"/>
    <w:aliases w:val="Заголовок налогов Знак1"/>
    <w:basedOn w:val="a3"/>
    <w:uiPriority w:val="99"/>
    <w:semiHidden/>
    <w:rsid w:val="00C205EA"/>
    <w:rPr>
      <w:rFonts w:asciiTheme="majorHAnsi" w:eastAsiaTheme="majorEastAsia" w:hAnsiTheme="majorHAnsi" w:cstheme="majorBidi"/>
      <w:i/>
      <w:iCs/>
      <w:color w:val="243F60" w:themeColor="accent1" w:themeShade="7F"/>
      <w:sz w:val="22"/>
      <w:szCs w:val="22"/>
      <w:lang w:val="en-US"/>
    </w:rPr>
  </w:style>
  <w:style w:type="paragraph" w:styleId="HTML">
    <w:name w:val="HTML Preformatted"/>
    <w:basedOn w:val="a2"/>
    <w:link w:val="HTML0"/>
    <w:uiPriority w:val="99"/>
    <w:semiHidden/>
    <w:unhideWhenUsed/>
    <w:rsid w:val="00C20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0">
    <w:name w:val="Стандартный HTML Знак"/>
    <w:basedOn w:val="a3"/>
    <w:link w:val="HTML"/>
    <w:uiPriority w:val="99"/>
    <w:semiHidden/>
    <w:rsid w:val="00C205EA"/>
    <w:rPr>
      <w:rFonts w:ascii="Courier New" w:eastAsia="Times New Roman" w:hAnsi="Courier New" w:cs="Courier New"/>
      <w:sz w:val="20"/>
      <w:szCs w:val="20"/>
      <w:lang w:eastAsia="en-US"/>
    </w:rPr>
  </w:style>
  <w:style w:type="character" w:styleId="af0">
    <w:name w:val="Strong"/>
    <w:basedOn w:val="a3"/>
    <w:uiPriority w:val="22"/>
    <w:qFormat/>
    <w:rsid w:val="00C205EA"/>
    <w:rPr>
      <w:rFonts w:ascii="Times New Roman" w:hAnsi="Times New Roman" w:cs="Times New Roman" w:hint="default"/>
      <w:b/>
      <w:bCs w:val="0"/>
    </w:rPr>
  </w:style>
  <w:style w:type="character" w:customStyle="1" w:styleId="af1">
    <w:name w:val="Текст сноски Знак"/>
    <w:basedOn w:val="a3"/>
    <w:link w:val="af2"/>
    <w:uiPriority w:val="99"/>
    <w:semiHidden/>
    <w:locked/>
    <w:rsid w:val="00C205EA"/>
    <w:rPr>
      <w:rFonts w:ascii="Times New Roman" w:eastAsia="Times New Roman" w:hAnsi="Times New Roman" w:cs="Times New Roman"/>
      <w:sz w:val="20"/>
      <w:szCs w:val="20"/>
    </w:rPr>
  </w:style>
  <w:style w:type="character" w:customStyle="1" w:styleId="af3">
    <w:name w:val="Текст примечания Знак"/>
    <w:basedOn w:val="a3"/>
    <w:link w:val="af4"/>
    <w:uiPriority w:val="99"/>
    <w:semiHidden/>
    <w:locked/>
    <w:rsid w:val="00C205EA"/>
    <w:rPr>
      <w:sz w:val="20"/>
      <w:szCs w:val="20"/>
      <w:lang w:val="en-US"/>
    </w:rPr>
  </w:style>
  <w:style w:type="character" w:customStyle="1" w:styleId="af5">
    <w:name w:val="Верхний колонтитул Знак"/>
    <w:basedOn w:val="a3"/>
    <w:link w:val="af6"/>
    <w:uiPriority w:val="99"/>
    <w:semiHidden/>
    <w:locked/>
    <w:rsid w:val="00C205EA"/>
    <w:rPr>
      <w:rFonts w:ascii="Times New Roman" w:eastAsia="Times New Roman" w:hAnsi="Times New Roman" w:cs="Times New Roman"/>
      <w:sz w:val="20"/>
      <w:szCs w:val="20"/>
    </w:rPr>
  </w:style>
  <w:style w:type="character" w:customStyle="1" w:styleId="af7">
    <w:name w:val="Нижний колонтитул Знак"/>
    <w:basedOn w:val="a3"/>
    <w:link w:val="af8"/>
    <w:uiPriority w:val="99"/>
    <w:semiHidden/>
    <w:qFormat/>
    <w:locked/>
    <w:rsid w:val="00C205EA"/>
    <w:rPr>
      <w:rFonts w:ascii="Times New Roman" w:hAnsi="Times New Roman"/>
      <w:sz w:val="24"/>
      <w:lang w:val="en-US"/>
    </w:rPr>
  </w:style>
  <w:style w:type="character" w:customStyle="1" w:styleId="af9">
    <w:name w:val="Название объекта Знак"/>
    <w:aliases w:val="нейминг рисунки Знак,Знак1 Знак,Знак11 Знак,Знак1 Знак Знак Знак Знак,Знак1 Знак Знак Знак1,Знак111 Знак,Знак13 Знак,Знак12 Знак,Таблица - Название объекта Знак,!! Object Novogor !! Знак,Caption Char Знак,Название1 Знак"/>
    <w:uiPriority w:val="99"/>
    <w:qFormat/>
    <w:locked/>
    <w:rsid w:val="00C205EA"/>
    <w:rPr>
      <w:rFonts w:ascii="Times New Roman" w:eastAsia="Times New Roman" w:hAnsi="Times New Roman" w:cs="Times New Roman" w:hint="default"/>
      <w:b/>
      <w:bCs w:val="0"/>
      <w:i/>
      <w:iCs w:val="0"/>
      <w:sz w:val="24"/>
      <w:szCs w:val="20"/>
    </w:rPr>
  </w:style>
  <w:style w:type="character" w:customStyle="1" w:styleId="afa">
    <w:name w:val="Текст концевой сноски Знак"/>
    <w:basedOn w:val="a3"/>
    <w:link w:val="afb"/>
    <w:uiPriority w:val="99"/>
    <w:semiHidden/>
    <w:locked/>
    <w:rsid w:val="00C205EA"/>
    <w:rPr>
      <w:rFonts w:ascii="Times New Roman" w:eastAsia="Times New Roman" w:hAnsi="Times New Roman" w:cs="Times New Roman"/>
      <w:sz w:val="20"/>
      <w:szCs w:val="20"/>
    </w:rPr>
  </w:style>
  <w:style w:type="character" w:customStyle="1" w:styleId="afc">
    <w:name w:val="Название Знак"/>
    <w:basedOn w:val="a3"/>
    <w:link w:val="afd"/>
    <w:locked/>
    <w:rsid w:val="00C205EA"/>
    <w:rPr>
      <w:rFonts w:ascii="Cambria" w:eastAsia="Times New Roman" w:hAnsi="Cambria"/>
      <w:b/>
      <w:bCs/>
      <w:kern w:val="28"/>
      <w:sz w:val="32"/>
      <w:szCs w:val="32"/>
    </w:rPr>
  </w:style>
  <w:style w:type="character" w:customStyle="1" w:styleId="af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Ch Знак"/>
    <w:basedOn w:val="a3"/>
    <w:link w:val="aff"/>
    <w:uiPriority w:val="99"/>
    <w:semiHidden/>
    <w:qFormat/>
    <w:locked/>
    <w:rsid w:val="00C205EA"/>
    <w:rPr>
      <w:rFonts w:ascii="Calibri" w:eastAsia="Calibri" w:hAnsi="Calibri"/>
      <w:sz w:val="24"/>
      <w:szCs w:val="24"/>
      <w:lang w:val="en-US"/>
    </w:rPr>
  </w:style>
  <w:style w:type="paragraph" w:styleId="af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Ch"/>
    <w:basedOn w:val="a2"/>
    <w:link w:val="afe"/>
    <w:uiPriority w:val="99"/>
    <w:semiHidden/>
    <w:unhideWhenUsed/>
    <w:qFormat/>
    <w:rsid w:val="00C205EA"/>
    <w:pPr>
      <w:widowControl w:val="0"/>
      <w:spacing w:after="0" w:line="240" w:lineRule="auto"/>
      <w:ind w:left="822" w:hanging="360"/>
    </w:pPr>
    <w:rPr>
      <w:rFonts w:ascii="Calibri" w:eastAsia="Calibri" w:hAnsi="Calibri"/>
      <w:sz w:val="24"/>
      <w:szCs w:val="24"/>
      <w:lang w:val="en-US"/>
    </w:rPr>
  </w:style>
  <w:style w:type="character" w:customStyle="1" w:styleId="1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Ch Знак1"/>
    <w:basedOn w:val="a3"/>
    <w:link w:val="aff"/>
    <w:uiPriority w:val="99"/>
    <w:semiHidden/>
    <w:rsid w:val="00C205EA"/>
  </w:style>
  <w:style w:type="character" w:customStyle="1" w:styleId="aff0">
    <w:name w:val="Основной текст с отступом Знак"/>
    <w:basedOn w:val="a3"/>
    <w:link w:val="aff1"/>
    <w:uiPriority w:val="99"/>
    <w:semiHidden/>
    <w:locked/>
    <w:rsid w:val="00C205EA"/>
    <w:rPr>
      <w:rFonts w:ascii="Calibri" w:eastAsia="Calibri" w:hAnsi="Calibri"/>
    </w:rPr>
  </w:style>
  <w:style w:type="character" w:customStyle="1" w:styleId="aff2">
    <w:name w:val="Подзаголовок Знак"/>
    <w:basedOn w:val="a3"/>
    <w:link w:val="aff3"/>
    <w:locked/>
    <w:rsid w:val="00C205EA"/>
    <w:rPr>
      <w:rFonts w:ascii="Cambria" w:eastAsia="Times New Roman" w:hAnsi="Cambria"/>
      <w:sz w:val="24"/>
      <w:szCs w:val="24"/>
    </w:rPr>
  </w:style>
  <w:style w:type="character" w:customStyle="1" w:styleId="aff4">
    <w:name w:val="Красная строка Знак"/>
    <w:basedOn w:val="afe"/>
    <w:link w:val="aff5"/>
    <w:uiPriority w:val="99"/>
    <w:semiHidden/>
    <w:locked/>
    <w:rsid w:val="00C205EA"/>
    <w:rPr>
      <w:rFonts w:eastAsia="Times New Roman"/>
      <w:sz w:val="20"/>
      <w:szCs w:val="20"/>
    </w:rPr>
  </w:style>
  <w:style w:type="character" w:customStyle="1" w:styleId="22">
    <w:name w:val="Основной текст 2 Знак"/>
    <w:basedOn w:val="a3"/>
    <w:link w:val="23"/>
    <w:uiPriority w:val="99"/>
    <w:semiHidden/>
    <w:locked/>
    <w:rsid w:val="00C205EA"/>
    <w:rPr>
      <w:lang w:val="en-US"/>
    </w:rPr>
  </w:style>
  <w:style w:type="character" w:customStyle="1" w:styleId="30">
    <w:name w:val="Основной текст с отступом 3 Знак"/>
    <w:basedOn w:val="a3"/>
    <w:link w:val="32"/>
    <w:uiPriority w:val="99"/>
    <w:semiHidden/>
    <w:locked/>
    <w:rsid w:val="00C205EA"/>
    <w:rPr>
      <w:sz w:val="16"/>
      <w:szCs w:val="16"/>
      <w:lang w:val="en-US"/>
    </w:rPr>
  </w:style>
  <w:style w:type="character" w:customStyle="1" w:styleId="aff6">
    <w:name w:val="Схема документа Знак"/>
    <w:basedOn w:val="a3"/>
    <w:link w:val="aff7"/>
    <w:uiPriority w:val="99"/>
    <w:semiHidden/>
    <w:locked/>
    <w:rsid w:val="00C205EA"/>
    <w:rPr>
      <w:rFonts w:ascii="Tahoma" w:eastAsia="Times New Roman" w:hAnsi="Tahoma" w:cs="Tahoma"/>
      <w:sz w:val="20"/>
      <w:szCs w:val="20"/>
    </w:rPr>
  </w:style>
  <w:style w:type="character" w:customStyle="1" w:styleId="aff8">
    <w:name w:val="Текст Знак"/>
    <w:aliases w:val="Знак7 Знак"/>
    <w:basedOn w:val="a3"/>
    <w:link w:val="aff9"/>
    <w:semiHidden/>
    <w:locked/>
    <w:rsid w:val="00C205EA"/>
    <w:rPr>
      <w:rFonts w:ascii="Consolas" w:hAnsi="Consolas" w:cs="Consolas"/>
      <w:sz w:val="21"/>
      <w:szCs w:val="21"/>
      <w:lang w:val="en-US"/>
    </w:rPr>
  </w:style>
  <w:style w:type="paragraph" w:styleId="aff9">
    <w:name w:val="Plain Text"/>
    <w:aliases w:val="Знак7"/>
    <w:basedOn w:val="a2"/>
    <w:link w:val="aff8"/>
    <w:semiHidden/>
    <w:unhideWhenUsed/>
    <w:qFormat/>
    <w:rsid w:val="00C205EA"/>
    <w:pPr>
      <w:widowControl w:val="0"/>
      <w:spacing w:after="0" w:line="240" w:lineRule="auto"/>
    </w:pPr>
    <w:rPr>
      <w:rFonts w:ascii="Consolas" w:hAnsi="Consolas" w:cs="Consolas"/>
      <w:sz w:val="21"/>
      <w:szCs w:val="21"/>
      <w:lang w:val="en-US"/>
    </w:rPr>
  </w:style>
  <w:style w:type="character" w:customStyle="1" w:styleId="13">
    <w:name w:val="Текст Знак1"/>
    <w:aliases w:val="Знак7 Знак1"/>
    <w:basedOn w:val="a3"/>
    <w:link w:val="aff9"/>
    <w:semiHidden/>
    <w:rsid w:val="00C205EA"/>
    <w:rPr>
      <w:rFonts w:ascii="Consolas" w:hAnsi="Consolas" w:cs="Consolas"/>
      <w:sz w:val="21"/>
      <w:szCs w:val="21"/>
    </w:rPr>
  </w:style>
  <w:style w:type="paragraph" w:styleId="af4">
    <w:name w:val="annotation text"/>
    <w:basedOn w:val="a2"/>
    <w:link w:val="af3"/>
    <w:uiPriority w:val="99"/>
    <w:semiHidden/>
    <w:unhideWhenUsed/>
    <w:rsid w:val="00C205EA"/>
    <w:pPr>
      <w:widowControl w:val="0"/>
      <w:spacing w:after="0" w:line="240" w:lineRule="auto"/>
    </w:pPr>
    <w:rPr>
      <w:sz w:val="20"/>
      <w:szCs w:val="20"/>
      <w:lang w:val="en-US"/>
    </w:rPr>
  </w:style>
  <w:style w:type="character" w:customStyle="1" w:styleId="14">
    <w:name w:val="Текст примечания Знак1"/>
    <w:basedOn w:val="a3"/>
    <w:link w:val="af4"/>
    <w:uiPriority w:val="99"/>
    <w:semiHidden/>
    <w:rsid w:val="00C205EA"/>
    <w:rPr>
      <w:sz w:val="20"/>
      <w:szCs w:val="20"/>
    </w:rPr>
  </w:style>
  <w:style w:type="character" w:customStyle="1" w:styleId="affa">
    <w:name w:val="Тема примечания Знак"/>
    <w:basedOn w:val="af3"/>
    <w:link w:val="affb"/>
    <w:uiPriority w:val="99"/>
    <w:semiHidden/>
    <w:locked/>
    <w:rsid w:val="00C205EA"/>
    <w:rPr>
      <w:b/>
      <w:bCs/>
    </w:rPr>
  </w:style>
  <w:style w:type="character" w:customStyle="1" w:styleId="a9">
    <w:name w:val="Без интервала Знак"/>
    <w:link w:val="a8"/>
    <w:uiPriority w:val="99"/>
    <w:locked/>
    <w:rsid w:val="00C205EA"/>
    <w:rPr>
      <w:rFonts w:ascii="Times New Roman" w:eastAsia="Times New Roman" w:hAnsi="Times New Roman" w:cs="Times New Roman"/>
      <w:sz w:val="28"/>
      <w:szCs w:val="28"/>
    </w:rPr>
  </w:style>
  <w:style w:type="character" w:customStyle="1" w:styleId="ad">
    <w:name w:val="Абзац списка Знак"/>
    <w:aliases w:val="Таблицы нейминг Знак"/>
    <w:link w:val="ac"/>
    <w:uiPriority w:val="99"/>
    <w:qFormat/>
    <w:locked/>
    <w:rsid w:val="00C205EA"/>
    <w:rPr>
      <w:rFonts w:ascii="Calibri" w:eastAsia="Times New Roman" w:hAnsi="Calibri" w:cs="Calibri"/>
    </w:rPr>
  </w:style>
  <w:style w:type="character" w:customStyle="1" w:styleId="24">
    <w:name w:val="Цитата 2 Знак"/>
    <w:basedOn w:val="a3"/>
    <w:link w:val="25"/>
    <w:uiPriority w:val="29"/>
    <w:locked/>
    <w:rsid w:val="00C205EA"/>
    <w:rPr>
      <w:rFonts w:ascii="Times New Roman" w:eastAsia="Times New Roman" w:hAnsi="Times New Roman" w:cs="Times New Roman"/>
      <w:i/>
      <w:iCs/>
      <w:color w:val="000000"/>
      <w:sz w:val="24"/>
      <w:szCs w:val="24"/>
    </w:rPr>
  </w:style>
  <w:style w:type="character" w:customStyle="1" w:styleId="26">
    <w:name w:val="Выделенная цитата Знак2"/>
    <w:basedOn w:val="a3"/>
    <w:link w:val="affc"/>
    <w:uiPriority w:val="30"/>
    <w:locked/>
    <w:rsid w:val="00C205EA"/>
    <w:rPr>
      <w:rFonts w:ascii="Times New Roman" w:eastAsia="Times New Roman" w:hAnsi="Times New Roman" w:cs="Times New Roman"/>
      <w:b/>
      <w:bCs/>
      <w:i/>
      <w:iCs/>
      <w:color w:val="4F81BD"/>
      <w:sz w:val="24"/>
      <w:szCs w:val="24"/>
    </w:rPr>
  </w:style>
  <w:style w:type="character" w:customStyle="1" w:styleId="15">
    <w:name w:val="1 Знак"/>
    <w:link w:val="16"/>
    <w:uiPriority w:val="99"/>
    <w:locked/>
    <w:rsid w:val="00C205EA"/>
    <w:rPr>
      <w:rFonts w:ascii="Times New Roman" w:eastAsia="Times New Roman" w:hAnsi="Times New Roman" w:cs="Times New Roman"/>
      <w:sz w:val="28"/>
    </w:rPr>
  </w:style>
  <w:style w:type="paragraph" w:customStyle="1" w:styleId="16">
    <w:name w:val="1"/>
    <w:basedOn w:val="a2"/>
    <w:link w:val="15"/>
    <w:uiPriority w:val="99"/>
    <w:qFormat/>
    <w:rsid w:val="00C205EA"/>
    <w:pPr>
      <w:widowControl w:val="0"/>
      <w:spacing w:after="0" w:line="256" w:lineRule="auto"/>
    </w:pPr>
    <w:rPr>
      <w:rFonts w:ascii="Times New Roman" w:eastAsia="Times New Roman" w:hAnsi="Times New Roman" w:cs="Times New Roman"/>
      <w:sz w:val="28"/>
    </w:rPr>
  </w:style>
  <w:style w:type="character" w:customStyle="1" w:styleId="27">
    <w:name w:val="Стиль2 Знак"/>
    <w:link w:val="28"/>
    <w:uiPriority w:val="99"/>
    <w:locked/>
    <w:rsid w:val="00C205EA"/>
    <w:rPr>
      <w:rFonts w:ascii="Times New Roman" w:eastAsia="Times New Roman" w:hAnsi="Times New Roman" w:cs="Times New Roman"/>
      <w:spacing w:val="-2"/>
      <w:sz w:val="24"/>
    </w:rPr>
  </w:style>
  <w:style w:type="paragraph" w:customStyle="1" w:styleId="28">
    <w:name w:val="Стиль2"/>
    <w:basedOn w:val="a2"/>
    <w:link w:val="27"/>
    <w:uiPriority w:val="99"/>
    <w:qFormat/>
    <w:rsid w:val="00C205EA"/>
    <w:pPr>
      <w:widowControl w:val="0"/>
      <w:spacing w:before="80" w:after="80" w:line="240" w:lineRule="auto"/>
    </w:pPr>
    <w:rPr>
      <w:rFonts w:ascii="Times New Roman" w:eastAsia="Times New Roman" w:hAnsi="Times New Roman" w:cs="Times New Roman"/>
      <w:spacing w:val="-2"/>
      <w:sz w:val="24"/>
    </w:rPr>
  </w:style>
  <w:style w:type="character" w:customStyle="1" w:styleId="affd">
    <w:name w:val="А_текст Знак"/>
    <w:basedOn w:val="a3"/>
    <w:link w:val="affe"/>
    <w:locked/>
    <w:rsid w:val="00C205EA"/>
    <w:rPr>
      <w:kern w:val="2"/>
      <w:sz w:val="24"/>
      <w:szCs w:val="24"/>
      <w:lang w:eastAsia="ar-SA"/>
    </w:rPr>
  </w:style>
  <w:style w:type="paragraph" w:customStyle="1" w:styleId="affe">
    <w:name w:val="А_текст"/>
    <w:link w:val="affd"/>
    <w:qFormat/>
    <w:rsid w:val="00C205EA"/>
    <w:pPr>
      <w:suppressAutoHyphens/>
      <w:spacing w:after="0" w:line="360" w:lineRule="atLeast"/>
      <w:ind w:firstLine="567"/>
      <w:jc w:val="both"/>
    </w:pPr>
    <w:rPr>
      <w:kern w:val="2"/>
      <w:sz w:val="24"/>
      <w:szCs w:val="24"/>
      <w:lang w:eastAsia="ar-SA"/>
    </w:rPr>
  </w:style>
  <w:style w:type="paragraph" w:styleId="17">
    <w:name w:val="toc 1"/>
    <w:basedOn w:val="a2"/>
    <w:next w:val="a2"/>
    <w:autoRedefine/>
    <w:uiPriority w:val="39"/>
    <w:semiHidden/>
    <w:unhideWhenUsed/>
    <w:qFormat/>
    <w:rsid w:val="00C205EA"/>
    <w:pPr>
      <w:widowControl w:val="0"/>
      <w:spacing w:after="100" w:line="240" w:lineRule="auto"/>
    </w:pPr>
    <w:rPr>
      <w:rFonts w:eastAsiaTheme="minorHAnsi"/>
      <w:lang w:val="en-US" w:eastAsia="en-US"/>
    </w:rPr>
  </w:style>
  <w:style w:type="paragraph" w:customStyle="1" w:styleId="29">
    <w:name w:val="Моё Оглавление 2"/>
    <w:basedOn w:val="17"/>
    <w:next w:val="a2"/>
    <w:uiPriority w:val="39"/>
    <w:qFormat/>
    <w:rsid w:val="00C205EA"/>
    <w:pPr>
      <w:tabs>
        <w:tab w:val="left" w:pos="709"/>
        <w:tab w:val="right" w:leader="dot" w:pos="9639"/>
      </w:tabs>
      <w:suppressAutoHyphens/>
      <w:spacing w:before="120" w:after="120" w:line="312" w:lineRule="auto"/>
      <w:outlineLvl w:val="0"/>
    </w:pPr>
    <w:rPr>
      <w:rFonts w:ascii="Times New Roman" w:hAnsi="Times New Roman" w:cs="Arial"/>
      <w:b/>
      <w:bCs/>
      <w:noProof/>
      <w:sz w:val="24"/>
      <w:szCs w:val="24"/>
      <w:lang w:eastAsia="ru-RU"/>
    </w:rPr>
  </w:style>
  <w:style w:type="paragraph" w:customStyle="1" w:styleId="afff">
    <w:name w:val="Редак"/>
    <w:basedOn w:val="a2"/>
    <w:uiPriority w:val="39"/>
    <w:qFormat/>
    <w:rsid w:val="00C205EA"/>
    <w:pPr>
      <w:widowControl w:val="0"/>
      <w:spacing w:after="0" w:line="312" w:lineRule="auto"/>
    </w:pPr>
    <w:rPr>
      <w:rFonts w:eastAsiaTheme="minorHAnsi"/>
      <w:szCs w:val="20"/>
      <w:lang w:val="en-US" w:eastAsia="en-US"/>
    </w:rPr>
  </w:style>
  <w:style w:type="paragraph" w:customStyle="1" w:styleId="afff0">
    <w:name w:val="Заголовок Сева"/>
    <w:basedOn w:val="28"/>
    <w:uiPriority w:val="39"/>
    <w:qFormat/>
    <w:rsid w:val="00C205EA"/>
    <w:pPr>
      <w:spacing w:before="120" w:after="120"/>
      <w:ind w:firstLine="851"/>
      <w:outlineLvl w:val="1"/>
    </w:pPr>
    <w:rPr>
      <w:rFonts w:asciiTheme="minorHAnsi" w:eastAsiaTheme="minorHAnsi" w:hAnsiTheme="minorHAnsi" w:cstheme="minorBidi"/>
      <w:b/>
      <w:bCs/>
      <w:sz w:val="28"/>
      <w:szCs w:val="28"/>
      <w:lang w:val="en-US"/>
    </w:rPr>
  </w:style>
  <w:style w:type="character" w:customStyle="1" w:styleId="afff1">
    <w:name w:val="с Знак"/>
    <w:basedOn w:val="a3"/>
    <w:link w:val="afff2"/>
    <w:locked/>
    <w:rsid w:val="00C205EA"/>
    <w:rPr>
      <w:rFonts w:ascii="SimSun" w:eastAsia="SimSun" w:hAnsi="SimSun"/>
      <w:b/>
      <w:bCs/>
      <w:sz w:val="28"/>
      <w:szCs w:val="28"/>
    </w:rPr>
  </w:style>
  <w:style w:type="paragraph" w:customStyle="1" w:styleId="afff2">
    <w:name w:val="с"/>
    <w:basedOn w:val="aff9"/>
    <w:link w:val="afff1"/>
    <w:qFormat/>
    <w:rsid w:val="00C205EA"/>
    <w:pPr>
      <w:tabs>
        <w:tab w:val="left" w:pos="1701"/>
      </w:tabs>
      <w:spacing w:before="120" w:after="120"/>
      <w:ind w:left="1068" w:hanging="360"/>
    </w:pPr>
    <w:rPr>
      <w:rFonts w:ascii="SimSun" w:eastAsia="SimSun" w:hAnsi="SimSun" w:cstheme="minorBidi"/>
      <w:b/>
      <w:bCs/>
      <w:sz w:val="28"/>
      <w:szCs w:val="28"/>
      <w:lang w:val="ru-RU"/>
    </w:rPr>
  </w:style>
  <w:style w:type="paragraph" w:customStyle="1" w:styleId="afff3">
    <w:name w:val="Текстт"/>
    <w:basedOn w:val="a2"/>
    <w:uiPriority w:val="39"/>
    <w:qFormat/>
    <w:rsid w:val="00C205EA"/>
    <w:pPr>
      <w:widowControl w:val="0"/>
      <w:spacing w:after="0" w:line="240" w:lineRule="auto"/>
    </w:pPr>
    <w:rPr>
      <w:rFonts w:eastAsiaTheme="minorHAnsi"/>
      <w:lang w:val="en-US" w:eastAsia="en-US"/>
    </w:rPr>
  </w:style>
  <w:style w:type="character" w:customStyle="1" w:styleId="2a">
    <w:name w:val="с2 Знак"/>
    <w:basedOn w:val="afff1"/>
    <w:link w:val="2b"/>
    <w:uiPriority w:val="1"/>
    <w:locked/>
    <w:rsid w:val="00C205EA"/>
    <w:rPr>
      <w:szCs w:val="20"/>
    </w:rPr>
  </w:style>
  <w:style w:type="paragraph" w:customStyle="1" w:styleId="2b">
    <w:name w:val="с2"/>
    <w:basedOn w:val="16"/>
    <w:link w:val="2a"/>
    <w:uiPriority w:val="1"/>
    <w:qFormat/>
    <w:rsid w:val="00C205EA"/>
    <w:pPr>
      <w:ind w:left="1428" w:hanging="360"/>
    </w:pPr>
    <w:rPr>
      <w:rFonts w:ascii="SimSun" w:eastAsia="SimSun" w:hAnsi="SimSun" w:cstheme="minorBidi"/>
      <w:b/>
      <w:bCs/>
      <w:szCs w:val="20"/>
    </w:rPr>
  </w:style>
  <w:style w:type="character" w:customStyle="1" w:styleId="42">
    <w:name w:val="Стиль4 Знак"/>
    <w:basedOn w:val="15"/>
    <w:link w:val="43"/>
    <w:locked/>
    <w:rsid w:val="00C205EA"/>
    <w:rPr>
      <w:b/>
      <w:szCs w:val="20"/>
    </w:rPr>
  </w:style>
  <w:style w:type="paragraph" w:customStyle="1" w:styleId="43">
    <w:name w:val="Стиль4"/>
    <w:basedOn w:val="16"/>
    <w:link w:val="42"/>
    <w:qFormat/>
    <w:rsid w:val="00C205EA"/>
    <w:pPr>
      <w:ind w:left="1080" w:hanging="360"/>
      <w:outlineLvl w:val="1"/>
    </w:pPr>
    <w:rPr>
      <w:b/>
      <w:szCs w:val="20"/>
    </w:rPr>
  </w:style>
  <w:style w:type="character" w:customStyle="1" w:styleId="52">
    <w:name w:val="Стиль5 Знак"/>
    <w:basedOn w:val="42"/>
    <w:link w:val="53"/>
    <w:locked/>
    <w:rsid w:val="00C205EA"/>
  </w:style>
  <w:style w:type="paragraph" w:customStyle="1" w:styleId="53">
    <w:name w:val="Стиль5"/>
    <w:basedOn w:val="43"/>
    <w:link w:val="52"/>
    <w:qFormat/>
    <w:rsid w:val="00C205EA"/>
    <w:pPr>
      <w:ind w:left="0" w:firstLine="0"/>
    </w:pPr>
  </w:style>
  <w:style w:type="paragraph" w:styleId="23">
    <w:name w:val="Body Text 2"/>
    <w:basedOn w:val="a2"/>
    <w:link w:val="22"/>
    <w:uiPriority w:val="99"/>
    <w:semiHidden/>
    <w:unhideWhenUsed/>
    <w:rsid w:val="00C205EA"/>
    <w:pPr>
      <w:widowControl w:val="0"/>
      <w:spacing w:after="120" w:line="480" w:lineRule="auto"/>
    </w:pPr>
    <w:rPr>
      <w:lang w:val="en-US"/>
    </w:rPr>
  </w:style>
  <w:style w:type="character" w:customStyle="1" w:styleId="210">
    <w:name w:val="Основной текст 2 Знак1"/>
    <w:basedOn w:val="a3"/>
    <w:link w:val="23"/>
    <w:uiPriority w:val="99"/>
    <w:semiHidden/>
    <w:rsid w:val="00C205EA"/>
  </w:style>
  <w:style w:type="character" w:customStyle="1" w:styleId="54">
    <w:name w:val="СВ_5_обычный Знак"/>
    <w:link w:val="55"/>
    <w:locked/>
    <w:rsid w:val="00C205EA"/>
    <w:rPr>
      <w:rFonts w:ascii="Calibri" w:eastAsia="Calibri" w:hAnsi="Calibri"/>
      <w:bCs/>
      <w:sz w:val="24"/>
      <w:szCs w:val="24"/>
    </w:rPr>
  </w:style>
  <w:style w:type="paragraph" w:customStyle="1" w:styleId="55">
    <w:name w:val="СВ_5_обычный"/>
    <w:basedOn w:val="23"/>
    <w:link w:val="54"/>
    <w:qFormat/>
    <w:rsid w:val="00C205EA"/>
    <w:pPr>
      <w:spacing w:line="252" w:lineRule="auto"/>
      <w:ind w:firstLine="720"/>
    </w:pPr>
    <w:rPr>
      <w:rFonts w:ascii="Calibri" w:eastAsia="Calibri" w:hAnsi="Calibri"/>
      <w:bCs/>
      <w:sz w:val="24"/>
      <w:szCs w:val="24"/>
      <w:lang w:val="ru-RU"/>
    </w:rPr>
  </w:style>
  <w:style w:type="character" w:customStyle="1" w:styleId="56">
    <w:name w:val="СВ_5_курсив_простой Знак"/>
    <w:link w:val="57"/>
    <w:locked/>
    <w:rsid w:val="00C205EA"/>
    <w:rPr>
      <w:rFonts w:ascii="Calibri" w:eastAsia="Calibri" w:hAnsi="Calibri"/>
      <w:bCs/>
      <w:i/>
      <w:sz w:val="24"/>
      <w:szCs w:val="24"/>
    </w:rPr>
  </w:style>
  <w:style w:type="paragraph" w:customStyle="1" w:styleId="57">
    <w:name w:val="СВ_5_курсив_простой"/>
    <w:basedOn w:val="55"/>
    <w:link w:val="56"/>
    <w:qFormat/>
    <w:rsid w:val="00C205EA"/>
    <w:rPr>
      <w:i/>
    </w:rPr>
  </w:style>
  <w:style w:type="character" w:customStyle="1" w:styleId="afff4">
    <w:name w:val="СВ_обычный жирный Знак"/>
    <w:link w:val="afff5"/>
    <w:locked/>
    <w:rsid w:val="00C205EA"/>
    <w:rPr>
      <w:rFonts w:ascii="Calibri" w:eastAsia="Calibri" w:hAnsi="Calibri"/>
      <w:b/>
      <w:bCs/>
      <w:color w:val="000000"/>
      <w:sz w:val="24"/>
      <w:szCs w:val="24"/>
    </w:rPr>
  </w:style>
  <w:style w:type="paragraph" w:customStyle="1" w:styleId="afff5">
    <w:name w:val="СВ_обычный жирный"/>
    <w:basedOn w:val="55"/>
    <w:link w:val="afff4"/>
    <w:qFormat/>
    <w:rsid w:val="00C205EA"/>
    <w:rPr>
      <w:b/>
      <w:color w:val="000000"/>
    </w:rPr>
  </w:style>
  <w:style w:type="character" w:customStyle="1" w:styleId="0">
    <w:name w:val="0 Знак"/>
    <w:link w:val="00"/>
    <w:uiPriority w:val="99"/>
    <w:locked/>
    <w:rsid w:val="00C205EA"/>
    <w:rPr>
      <w:rFonts w:ascii="Times New Roman" w:eastAsia="Times New Roman" w:hAnsi="Times New Roman" w:cs="Times New Roman"/>
      <w:color w:val="000000"/>
      <w:sz w:val="24"/>
    </w:rPr>
  </w:style>
  <w:style w:type="paragraph" w:customStyle="1" w:styleId="00">
    <w:name w:val="0"/>
    <w:basedOn w:val="a2"/>
    <w:link w:val="0"/>
    <w:uiPriority w:val="99"/>
    <w:qFormat/>
    <w:rsid w:val="00C205EA"/>
    <w:pPr>
      <w:widowControl w:val="0"/>
      <w:spacing w:after="0" w:line="240" w:lineRule="auto"/>
      <w:jc w:val="center"/>
    </w:pPr>
    <w:rPr>
      <w:rFonts w:ascii="Times New Roman" w:eastAsia="Times New Roman" w:hAnsi="Times New Roman" w:cs="Times New Roman"/>
      <w:color w:val="000000"/>
      <w:sz w:val="24"/>
    </w:rPr>
  </w:style>
  <w:style w:type="character" w:customStyle="1" w:styleId="62">
    <w:name w:val="СВ_6_обычный_маркер Знак"/>
    <w:basedOn w:val="54"/>
    <w:link w:val="63"/>
    <w:locked/>
    <w:rsid w:val="00C205EA"/>
  </w:style>
  <w:style w:type="paragraph" w:customStyle="1" w:styleId="63">
    <w:name w:val="СВ_6_обычный_маркер"/>
    <w:basedOn w:val="55"/>
    <w:link w:val="62"/>
    <w:qFormat/>
    <w:rsid w:val="00C205EA"/>
    <w:pPr>
      <w:ind w:left="1440" w:hanging="360"/>
    </w:pPr>
  </w:style>
  <w:style w:type="character" w:customStyle="1" w:styleId="33">
    <w:name w:val="СВ_заголовок3 Знак"/>
    <w:link w:val="34"/>
    <w:locked/>
    <w:rsid w:val="00C205EA"/>
    <w:rPr>
      <w:rFonts w:ascii="Calibri" w:eastAsia="Calibri" w:hAnsi="Calibri"/>
      <w:b/>
      <w:bCs/>
      <w:sz w:val="24"/>
      <w:szCs w:val="24"/>
    </w:rPr>
  </w:style>
  <w:style w:type="paragraph" w:customStyle="1" w:styleId="34">
    <w:name w:val="СВ_заголовок3"/>
    <w:basedOn w:val="55"/>
    <w:link w:val="33"/>
    <w:qFormat/>
    <w:rsid w:val="00C205EA"/>
    <w:rPr>
      <w:b/>
    </w:rPr>
  </w:style>
  <w:style w:type="character" w:customStyle="1" w:styleId="afff6">
    <w:name w:val="св_ПРОСТО_ТЕКСТ Знак"/>
    <w:link w:val="afff7"/>
    <w:locked/>
    <w:rsid w:val="00C205EA"/>
    <w:rPr>
      <w:rFonts w:ascii="Calibri" w:eastAsia="Calibri" w:hAnsi="Calibri"/>
      <w:sz w:val="24"/>
      <w:szCs w:val="24"/>
    </w:rPr>
  </w:style>
  <w:style w:type="paragraph" w:customStyle="1" w:styleId="afff7">
    <w:name w:val="св_ПРОСТО_ТЕКСТ"/>
    <w:basedOn w:val="a2"/>
    <w:link w:val="afff6"/>
    <w:qFormat/>
    <w:rsid w:val="00C205EA"/>
    <w:pPr>
      <w:widowControl w:val="0"/>
      <w:spacing w:before="120" w:after="0" w:line="240" w:lineRule="auto"/>
    </w:pPr>
    <w:rPr>
      <w:rFonts w:ascii="Calibri" w:eastAsia="Calibri" w:hAnsi="Calibri"/>
      <w:sz w:val="24"/>
      <w:szCs w:val="24"/>
    </w:rPr>
  </w:style>
  <w:style w:type="character" w:customStyle="1" w:styleId="afff8">
    <w:name w:val="СВ_маркер_просто текст Знак"/>
    <w:link w:val="afff9"/>
    <w:locked/>
    <w:rsid w:val="00C205EA"/>
    <w:rPr>
      <w:rFonts w:ascii="Calibri" w:eastAsia="Calibri" w:hAnsi="Calibri"/>
      <w:sz w:val="24"/>
      <w:szCs w:val="24"/>
    </w:rPr>
  </w:style>
  <w:style w:type="paragraph" w:customStyle="1" w:styleId="afff9">
    <w:name w:val="СВ_маркер_просто текст"/>
    <w:basedOn w:val="a2"/>
    <w:link w:val="afff8"/>
    <w:qFormat/>
    <w:rsid w:val="00C205EA"/>
    <w:pPr>
      <w:widowControl w:val="0"/>
      <w:tabs>
        <w:tab w:val="num" w:pos="720"/>
      </w:tabs>
      <w:spacing w:before="120" w:after="0" w:line="240" w:lineRule="auto"/>
      <w:ind w:left="720" w:hanging="360"/>
    </w:pPr>
    <w:rPr>
      <w:rFonts w:ascii="Calibri" w:eastAsia="Calibri" w:hAnsi="Calibri"/>
      <w:sz w:val="24"/>
      <w:szCs w:val="24"/>
    </w:rPr>
  </w:style>
  <w:style w:type="character" w:customStyle="1" w:styleId="afffa">
    <w:name w:val="СВ_простой_курсор Знак"/>
    <w:link w:val="afffb"/>
    <w:locked/>
    <w:rsid w:val="00C205EA"/>
    <w:rPr>
      <w:rFonts w:ascii="Calibri" w:eastAsia="Calibri" w:hAnsi="Calibri"/>
      <w:i/>
      <w:sz w:val="24"/>
      <w:szCs w:val="24"/>
    </w:rPr>
  </w:style>
  <w:style w:type="paragraph" w:customStyle="1" w:styleId="afffb">
    <w:name w:val="СВ_простой_курсор"/>
    <w:basedOn w:val="afff7"/>
    <w:link w:val="afffa"/>
    <w:qFormat/>
    <w:rsid w:val="00C205EA"/>
    <w:rPr>
      <w:i/>
    </w:rPr>
  </w:style>
  <w:style w:type="paragraph" w:customStyle="1" w:styleId="35">
    <w:name w:val="раздел3_Светогорск"/>
    <w:uiPriority w:val="39"/>
    <w:qFormat/>
    <w:rsid w:val="00C205EA"/>
    <w:pPr>
      <w:keepNext/>
      <w:spacing w:before="120" w:after="120" w:line="360" w:lineRule="auto"/>
      <w:ind w:firstLine="720"/>
      <w:jc w:val="both"/>
      <w:outlineLvl w:val="2"/>
    </w:pPr>
    <w:rPr>
      <w:rFonts w:eastAsia="SimSun" w:cs="Times New Roman"/>
      <w:b/>
      <w:sz w:val="24"/>
      <w:szCs w:val="24"/>
      <w:lang w:val="en-US" w:eastAsia="en-US" w:bidi="en-US"/>
    </w:rPr>
  </w:style>
  <w:style w:type="paragraph" w:customStyle="1" w:styleId="01">
    <w:name w:val="основной0_Светогорск"/>
    <w:uiPriority w:val="39"/>
    <w:qFormat/>
    <w:rsid w:val="00C205EA"/>
    <w:pPr>
      <w:spacing w:before="120" w:after="120" w:line="360" w:lineRule="auto"/>
      <w:ind w:firstLine="720"/>
      <w:jc w:val="both"/>
    </w:pPr>
    <w:rPr>
      <w:rFonts w:eastAsia="SimSun" w:cs="Times New Roman"/>
      <w:sz w:val="24"/>
      <w:szCs w:val="24"/>
      <w:lang w:val="en-US" w:eastAsia="en-US" w:bidi="en-US"/>
    </w:rPr>
  </w:style>
  <w:style w:type="character" w:customStyle="1" w:styleId="afffc">
    <w:name w:val="внутри таблиц Знак"/>
    <w:link w:val="afffd"/>
    <w:locked/>
    <w:rsid w:val="00C205EA"/>
    <w:rPr>
      <w:rFonts w:ascii="Times New Roman" w:hAnsi="Times New Roman" w:cs="Times New Roman"/>
      <w:sz w:val="20"/>
      <w:szCs w:val="28"/>
    </w:rPr>
  </w:style>
  <w:style w:type="paragraph" w:customStyle="1" w:styleId="afffd">
    <w:name w:val="внутри таблиц"/>
    <w:basedOn w:val="a2"/>
    <w:link w:val="afffc"/>
    <w:qFormat/>
    <w:rsid w:val="00C205EA"/>
    <w:pPr>
      <w:widowControl w:val="0"/>
      <w:spacing w:after="0" w:line="240" w:lineRule="auto"/>
      <w:jc w:val="center"/>
    </w:pPr>
    <w:rPr>
      <w:rFonts w:ascii="Times New Roman" w:hAnsi="Times New Roman" w:cs="Times New Roman"/>
      <w:sz w:val="20"/>
      <w:szCs w:val="28"/>
    </w:rPr>
  </w:style>
  <w:style w:type="character" w:customStyle="1" w:styleId="afffe">
    <w:name w:val="Таблицы Знак"/>
    <w:link w:val="affff"/>
    <w:locked/>
    <w:rsid w:val="00C205EA"/>
    <w:rPr>
      <w:rFonts w:ascii="Times New Roman" w:hAnsi="Times New Roman" w:cs="Times New Roman"/>
      <w:color w:val="000000"/>
      <w:sz w:val="24"/>
      <w:lang w:val="en-US" w:bidi="en-US"/>
    </w:rPr>
  </w:style>
  <w:style w:type="paragraph" w:customStyle="1" w:styleId="affff">
    <w:name w:val="Таблицы"/>
    <w:basedOn w:val="a2"/>
    <w:next w:val="a2"/>
    <w:link w:val="afffe"/>
    <w:qFormat/>
    <w:rsid w:val="00C205EA"/>
    <w:pPr>
      <w:widowControl w:val="0"/>
      <w:spacing w:before="160" w:after="80" w:line="240" w:lineRule="auto"/>
      <w:ind w:firstLine="851"/>
    </w:pPr>
    <w:rPr>
      <w:rFonts w:ascii="Times New Roman" w:hAnsi="Times New Roman" w:cs="Times New Roman"/>
      <w:color w:val="000000"/>
      <w:sz w:val="24"/>
      <w:lang w:val="en-US" w:bidi="en-US"/>
    </w:rPr>
  </w:style>
  <w:style w:type="paragraph" w:customStyle="1" w:styleId="affff0">
    <w:name w:val="рисунок"/>
    <w:basedOn w:val="a2"/>
    <w:uiPriority w:val="39"/>
    <w:qFormat/>
    <w:rsid w:val="00C205EA"/>
    <w:pPr>
      <w:widowControl w:val="0"/>
      <w:spacing w:before="120" w:after="120" w:line="360" w:lineRule="auto"/>
      <w:ind w:firstLine="720"/>
    </w:pPr>
    <w:rPr>
      <w:rFonts w:eastAsia="SimSun"/>
      <w:lang w:val="en-US" w:eastAsia="en-US" w:bidi="en-US"/>
    </w:rPr>
  </w:style>
  <w:style w:type="character" w:customStyle="1" w:styleId="-">
    <w:name w:val="Обычный Усть-Луга Знак"/>
    <w:basedOn w:val="a3"/>
    <w:link w:val="-0"/>
    <w:uiPriority w:val="99"/>
    <w:locked/>
    <w:rsid w:val="00C205EA"/>
    <w:rPr>
      <w:rFonts w:ascii="Times New Roman" w:eastAsia="Times New Roman" w:hAnsi="Times New Roman" w:cs="Times New Roman"/>
      <w:sz w:val="24"/>
      <w:szCs w:val="20"/>
    </w:rPr>
  </w:style>
  <w:style w:type="paragraph" w:customStyle="1" w:styleId="-0">
    <w:name w:val="Обычный Усть-Луга"/>
    <w:basedOn w:val="a2"/>
    <w:link w:val="-"/>
    <w:uiPriority w:val="99"/>
    <w:qFormat/>
    <w:rsid w:val="00C205EA"/>
    <w:pPr>
      <w:widowControl w:val="0"/>
      <w:snapToGrid w:val="0"/>
      <w:spacing w:after="80" w:line="240" w:lineRule="auto"/>
    </w:pPr>
    <w:rPr>
      <w:rFonts w:ascii="Times New Roman" w:eastAsia="Times New Roman" w:hAnsi="Times New Roman" w:cs="Times New Roman"/>
      <w:sz w:val="24"/>
      <w:szCs w:val="20"/>
    </w:rPr>
  </w:style>
  <w:style w:type="paragraph" w:customStyle="1" w:styleId="58">
    <w:name w:val="Абзац списка5"/>
    <w:basedOn w:val="a2"/>
    <w:uiPriority w:val="34"/>
    <w:qFormat/>
    <w:rsid w:val="00C205EA"/>
    <w:pPr>
      <w:widowControl w:val="0"/>
      <w:suppressAutoHyphens/>
      <w:autoSpaceDE w:val="0"/>
      <w:spacing w:before="120" w:after="0" w:line="240" w:lineRule="auto"/>
      <w:ind w:left="720" w:firstLine="720"/>
      <w:contextualSpacing/>
    </w:pPr>
    <w:rPr>
      <w:rFonts w:eastAsiaTheme="minorHAnsi"/>
      <w:szCs w:val="20"/>
      <w:lang w:val="en-US" w:eastAsia="ar-SA"/>
    </w:rPr>
  </w:style>
  <w:style w:type="paragraph" w:customStyle="1" w:styleId="36">
    <w:name w:val="Без интервала3"/>
    <w:uiPriority w:val="99"/>
    <w:qFormat/>
    <w:rsid w:val="00C205EA"/>
    <w:pPr>
      <w:widowControl w:val="0"/>
      <w:suppressAutoHyphens/>
      <w:autoSpaceDE w:val="0"/>
      <w:spacing w:after="0" w:line="240" w:lineRule="auto"/>
      <w:ind w:firstLine="720"/>
      <w:jc w:val="both"/>
    </w:pPr>
    <w:rPr>
      <w:rFonts w:ascii="Times New Roman" w:eastAsiaTheme="minorHAnsi" w:hAnsi="Times New Roman" w:cs="Times New Roman"/>
      <w:sz w:val="24"/>
      <w:szCs w:val="20"/>
      <w:lang w:eastAsia="ar-SA"/>
    </w:rPr>
  </w:style>
  <w:style w:type="paragraph" w:customStyle="1" w:styleId="18">
    <w:name w:val="Заголовок оглавления1"/>
    <w:basedOn w:val="10"/>
    <w:next w:val="a2"/>
    <w:uiPriority w:val="99"/>
    <w:semiHidden/>
    <w:qFormat/>
    <w:rsid w:val="00C205EA"/>
    <w:pPr>
      <w:widowControl w:val="0"/>
      <w:outlineLvl w:val="9"/>
    </w:pPr>
    <w:rPr>
      <w:rFonts w:ascii="Cambria" w:eastAsia="Times New Roman" w:hAnsi="Cambria" w:cs="Times New Roman"/>
      <w:color w:val="365F91"/>
      <w:lang w:val="en-US" w:eastAsia="en-US"/>
    </w:rPr>
  </w:style>
  <w:style w:type="character" w:customStyle="1" w:styleId="affff1">
    <w:name w:val="Ттттекст_основа Знак"/>
    <w:basedOn w:val="a3"/>
    <w:link w:val="affff2"/>
    <w:locked/>
    <w:rsid w:val="00C205EA"/>
    <w:rPr>
      <w:rFonts w:ascii="Times New Roman" w:eastAsia="Times New Roman" w:hAnsi="Times New Roman" w:cs="Times New Roman"/>
      <w:sz w:val="24"/>
      <w:szCs w:val="24"/>
    </w:rPr>
  </w:style>
  <w:style w:type="paragraph" w:customStyle="1" w:styleId="affff2">
    <w:name w:val="Ттттекст_основа"/>
    <w:basedOn w:val="a2"/>
    <w:link w:val="affff1"/>
    <w:qFormat/>
    <w:rsid w:val="00C205EA"/>
    <w:pPr>
      <w:widowControl w:val="0"/>
      <w:spacing w:before="40" w:after="40" w:line="240" w:lineRule="auto"/>
    </w:pPr>
    <w:rPr>
      <w:rFonts w:ascii="Times New Roman" w:eastAsia="Times New Roman" w:hAnsi="Times New Roman" w:cs="Times New Roman"/>
      <w:sz w:val="24"/>
      <w:szCs w:val="24"/>
    </w:rPr>
  </w:style>
  <w:style w:type="character" w:customStyle="1" w:styleId="affff3">
    <w:name w:val="Подзаголовок для ПКР Знак"/>
    <w:basedOn w:val="a3"/>
    <w:link w:val="affff4"/>
    <w:locked/>
    <w:rsid w:val="00C205EA"/>
    <w:rPr>
      <w:rFonts w:ascii="Times New Roman" w:eastAsia="Times New Roman" w:hAnsi="Times New Roman" w:cs="Times New Roman"/>
      <w:b/>
      <w:sz w:val="24"/>
      <w:szCs w:val="24"/>
    </w:rPr>
  </w:style>
  <w:style w:type="paragraph" w:customStyle="1" w:styleId="affff4">
    <w:name w:val="Подзаголовок для ПКР"/>
    <w:basedOn w:val="a2"/>
    <w:link w:val="affff3"/>
    <w:qFormat/>
    <w:rsid w:val="00C205EA"/>
    <w:pPr>
      <w:widowControl w:val="0"/>
      <w:spacing w:after="0" w:line="240" w:lineRule="auto"/>
    </w:pPr>
    <w:rPr>
      <w:rFonts w:ascii="Times New Roman" w:eastAsia="Times New Roman" w:hAnsi="Times New Roman" w:cs="Times New Roman"/>
      <w:b/>
      <w:sz w:val="24"/>
      <w:szCs w:val="24"/>
    </w:rPr>
  </w:style>
  <w:style w:type="character" w:customStyle="1" w:styleId="affff5">
    <w:name w:val="Списки Знак"/>
    <w:basedOn w:val="a3"/>
    <w:link w:val="affff6"/>
    <w:locked/>
    <w:rsid w:val="00C205EA"/>
    <w:rPr>
      <w:rFonts w:ascii="Times New Roman" w:eastAsia="Times New Roman" w:hAnsi="Times New Roman" w:cs="Times New Roman"/>
      <w:sz w:val="24"/>
      <w:szCs w:val="24"/>
    </w:rPr>
  </w:style>
  <w:style w:type="paragraph" w:customStyle="1" w:styleId="affff6">
    <w:name w:val="Списки"/>
    <w:basedOn w:val="a2"/>
    <w:link w:val="affff5"/>
    <w:qFormat/>
    <w:rsid w:val="00C205EA"/>
    <w:pPr>
      <w:widowControl w:val="0"/>
      <w:tabs>
        <w:tab w:val="num" w:pos="720"/>
      </w:tabs>
      <w:autoSpaceDE w:val="0"/>
      <w:autoSpaceDN w:val="0"/>
      <w:adjustRightInd w:val="0"/>
      <w:spacing w:after="0" w:line="240" w:lineRule="auto"/>
      <w:ind w:left="720" w:hanging="360"/>
    </w:pPr>
    <w:rPr>
      <w:rFonts w:ascii="Times New Roman" w:eastAsia="Times New Roman" w:hAnsi="Times New Roman" w:cs="Times New Roman"/>
      <w:sz w:val="24"/>
      <w:szCs w:val="24"/>
    </w:rPr>
  </w:style>
  <w:style w:type="paragraph" w:customStyle="1" w:styleId="19">
    <w:name w:val="Моё Оглавление 1"/>
    <w:basedOn w:val="17"/>
    <w:uiPriority w:val="39"/>
    <w:qFormat/>
    <w:rsid w:val="00C205EA"/>
    <w:pPr>
      <w:tabs>
        <w:tab w:val="left" w:pos="709"/>
        <w:tab w:val="right" w:leader="dot" w:pos="9639"/>
      </w:tabs>
      <w:suppressAutoHyphens/>
      <w:spacing w:before="120" w:after="120" w:line="312" w:lineRule="auto"/>
      <w:outlineLvl w:val="0"/>
    </w:pPr>
    <w:rPr>
      <w:rFonts w:ascii="Times New Roman" w:hAnsi="Times New Roman" w:cs="Arial"/>
      <w:b/>
      <w:bCs/>
      <w:noProof/>
      <w:sz w:val="24"/>
      <w:szCs w:val="24"/>
      <w:lang w:eastAsia="ru-RU"/>
    </w:rPr>
  </w:style>
  <w:style w:type="paragraph" w:customStyle="1" w:styleId="TableParagraph">
    <w:name w:val="Table Paragraph"/>
    <w:basedOn w:val="a2"/>
    <w:uiPriority w:val="1"/>
    <w:qFormat/>
    <w:rsid w:val="00C205EA"/>
    <w:pPr>
      <w:widowControl w:val="0"/>
      <w:spacing w:after="0" w:line="240" w:lineRule="auto"/>
    </w:pPr>
    <w:rPr>
      <w:rFonts w:eastAsiaTheme="minorHAnsi"/>
      <w:lang w:val="en-US" w:eastAsia="en-US"/>
    </w:rPr>
  </w:style>
  <w:style w:type="character" w:customStyle="1" w:styleId="affff7">
    <w:name w:val="МОй Знак"/>
    <w:basedOn w:val="a3"/>
    <w:link w:val="affff8"/>
    <w:locked/>
    <w:rsid w:val="00C205EA"/>
    <w:rPr>
      <w:rFonts w:ascii="Times New Roman" w:eastAsia="Times New Roman" w:hAnsi="Times New Roman" w:cs="Times New Roman"/>
      <w:b/>
      <w:sz w:val="20"/>
      <w:szCs w:val="20"/>
      <w:lang w:eastAsia="ar-SA"/>
    </w:rPr>
  </w:style>
  <w:style w:type="paragraph" w:customStyle="1" w:styleId="affff8">
    <w:name w:val="МОй"/>
    <w:basedOn w:val="a2"/>
    <w:link w:val="affff7"/>
    <w:autoRedefine/>
    <w:qFormat/>
    <w:rsid w:val="00C205EA"/>
    <w:pPr>
      <w:widowControl w:val="0"/>
      <w:suppressAutoHyphens/>
      <w:spacing w:before="100" w:after="100" w:line="240" w:lineRule="auto"/>
    </w:pPr>
    <w:rPr>
      <w:rFonts w:ascii="Times New Roman" w:eastAsia="Times New Roman" w:hAnsi="Times New Roman" w:cs="Times New Roman"/>
      <w:b/>
      <w:sz w:val="20"/>
      <w:szCs w:val="20"/>
      <w:lang w:eastAsia="ar-SA"/>
    </w:rPr>
  </w:style>
  <w:style w:type="character" w:customStyle="1" w:styleId="2c">
    <w:name w:val="мой 2 Знак"/>
    <w:basedOn w:val="a3"/>
    <w:link w:val="2d"/>
    <w:locked/>
    <w:rsid w:val="00C205EA"/>
    <w:rPr>
      <w:rFonts w:ascii="Times New Roman" w:eastAsia="Times New Roman" w:hAnsi="Times New Roman" w:cs="Times New Roman"/>
      <w:sz w:val="24"/>
      <w:szCs w:val="28"/>
      <w:lang w:eastAsia="ar-SA"/>
    </w:rPr>
  </w:style>
  <w:style w:type="paragraph" w:customStyle="1" w:styleId="2d">
    <w:name w:val="мой 2"/>
    <w:basedOn w:val="a2"/>
    <w:link w:val="2c"/>
    <w:autoRedefine/>
    <w:qFormat/>
    <w:rsid w:val="00C205EA"/>
    <w:pPr>
      <w:widowControl w:val="0"/>
      <w:suppressAutoHyphens/>
      <w:spacing w:before="100" w:after="100" w:line="240" w:lineRule="auto"/>
    </w:pPr>
    <w:rPr>
      <w:rFonts w:ascii="Times New Roman" w:eastAsia="Times New Roman" w:hAnsi="Times New Roman" w:cs="Times New Roman"/>
      <w:sz w:val="24"/>
      <w:szCs w:val="28"/>
      <w:lang w:eastAsia="ar-SA"/>
    </w:rPr>
  </w:style>
  <w:style w:type="paragraph" w:customStyle="1" w:styleId="Default">
    <w:name w:val="Default"/>
    <w:uiPriority w:val="39"/>
    <w:qFormat/>
    <w:rsid w:val="00C205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9">
    <w:name w:val="_Обычный Знак"/>
    <w:link w:val="affffa"/>
    <w:locked/>
    <w:rsid w:val="00C205EA"/>
    <w:rPr>
      <w:rFonts w:ascii="Times New Roman" w:eastAsia="Times New Roman" w:hAnsi="Times New Roman" w:cs="Times New Roman"/>
      <w:sz w:val="24"/>
      <w:szCs w:val="20"/>
    </w:rPr>
  </w:style>
  <w:style w:type="paragraph" w:customStyle="1" w:styleId="affffa">
    <w:name w:val="_Обычный"/>
    <w:basedOn w:val="a2"/>
    <w:link w:val="affff9"/>
    <w:qFormat/>
    <w:rsid w:val="00C205EA"/>
    <w:pPr>
      <w:spacing w:after="0"/>
      <w:ind w:firstLine="709"/>
      <w:jc w:val="both"/>
    </w:pPr>
    <w:rPr>
      <w:rFonts w:ascii="Times New Roman" w:eastAsia="Times New Roman" w:hAnsi="Times New Roman" w:cs="Times New Roman"/>
      <w:sz w:val="24"/>
      <w:szCs w:val="20"/>
    </w:rPr>
  </w:style>
  <w:style w:type="paragraph" w:customStyle="1" w:styleId="xl137">
    <w:name w:val="xl13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2"/>
    <w:uiPriority w:val="39"/>
    <w:qFormat/>
    <w:rsid w:val="00C205E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9">
    <w:name w:val="xl139"/>
    <w:basedOn w:val="a2"/>
    <w:uiPriority w:val="39"/>
    <w:qFormat/>
    <w:rsid w:val="00C205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2"/>
    <w:uiPriority w:val="39"/>
    <w:qFormat/>
    <w:rsid w:val="00C205E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45">
    <w:name w:val="xl145"/>
    <w:basedOn w:val="a2"/>
    <w:uiPriority w:val="39"/>
    <w:qFormat/>
    <w:rsid w:val="00C205E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6">
    <w:name w:val="xl146"/>
    <w:basedOn w:val="a2"/>
    <w:uiPriority w:val="39"/>
    <w:qFormat/>
    <w:rsid w:val="00C205EA"/>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7">
    <w:name w:val="xl14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2"/>
    <w:uiPriority w:val="39"/>
    <w:qFormat/>
    <w:rsid w:val="00C205EA"/>
    <w:pP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9">
    <w:name w:val="xl149"/>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2"/>
    <w:uiPriority w:val="39"/>
    <w:qFormat/>
    <w:rsid w:val="00C205EA"/>
    <w:pP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51">
    <w:name w:val="xl15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52">
    <w:name w:val="xl152"/>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3">
    <w:name w:val="xl153"/>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54">
    <w:name w:val="xl154"/>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55">
    <w:name w:val="xl155"/>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7">
    <w:name w:val="xl157"/>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8">
    <w:name w:val="xl158"/>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59">
    <w:name w:val="xl159"/>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0">
    <w:name w:val="xl160"/>
    <w:basedOn w:val="a2"/>
    <w:uiPriority w:val="39"/>
    <w:qFormat/>
    <w:rsid w:val="00C205EA"/>
    <w:pP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1">
    <w:name w:val="xl161"/>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3">
    <w:name w:val="xl163"/>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2"/>
    <w:uiPriority w:val="39"/>
    <w:qFormat/>
    <w:rsid w:val="00C205EA"/>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65">
    <w:name w:val="xl165"/>
    <w:basedOn w:val="a2"/>
    <w:uiPriority w:val="39"/>
    <w:qFormat/>
    <w:rsid w:val="00C205EA"/>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2"/>
    <w:uiPriority w:val="39"/>
    <w:qFormat/>
    <w:rsid w:val="00C205EA"/>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9">
    <w:name w:val="xl16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0">
    <w:name w:val="xl17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1">
    <w:name w:val="xl17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72">
    <w:name w:val="xl17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5">
    <w:name w:val="xl17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9">
    <w:name w:val="xl179"/>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0">
    <w:name w:val="xl180"/>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1">
    <w:name w:val="xl18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2">
    <w:name w:val="xl18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3">
    <w:name w:val="xl183"/>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4">
    <w:name w:val="xl184"/>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85">
    <w:name w:val="xl18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186">
    <w:name w:val="xl18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7">
    <w:name w:val="xl18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a2"/>
    <w:uiPriority w:val="39"/>
    <w:qFormat/>
    <w:rsid w:val="00C205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0">
    <w:name w:val="xl19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1">
    <w:name w:val="xl19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3">
    <w:name w:val="xl19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4">
    <w:name w:val="xl194"/>
    <w:basedOn w:val="a2"/>
    <w:uiPriority w:val="39"/>
    <w:qFormat/>
    <w:rsid w:val="00C205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7">
    <w:name w:val="xl19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98">
    <w:name w:val="xl19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9">
    <w:name w:val="xl19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00">
    <w:name w:val="xl20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01">
    <w:name w:val="xl20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2">
    <w:name w:val="xl20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3">
    <w:name w:val="xl20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04">
    <w:name w:val="xl204"/>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5">
    <w:name w:val="xl20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207">
    <w:name w:val="xl20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8">
    <w:name w:val="xl20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9">
    <w:name w:val="xl20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2"/>
    <w:uiPriority w:val="39"/>
    <w:qFormat/>
    <w:rsid w:val="00C205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12">
    <w:name w:val="xl212"/>
    <w:basedOn w:val="a2"/>
    <w:uiPriority w:val="39"/>
    <w:qFormat/>
    <w:rsid w:val="00C205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3">
    <w:name w:val="xl213"/>
    <w:basedOn w:val="a2"/>
    <w:uiPriority w:val="39"/>
    <w:qFormat/>
    <w:rsid w:val="00C205E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4">
    <w:name w:val="xl214"/>
    <w:basedOn w:val="a2"/>
    <w:uiPriority w:val="39"/>
    <w:qFormat/>
    <w:rsid w:val="00C205E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5">
    <w:name w:val="xl21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216">
    <w:name w:val="xl21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17">
    <w:name w:val="xl217"/>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18">
    <w:name w:val="xl21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9">
    <w:name w:val="xl21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220">
    <w:name w:val="xl22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221">
    <w:name w:val="xl22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222">
    <w:name w:val="xl22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25">
    <w:name w:val="xl22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26">
    <w:name w:val="xl22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7">
    <w:name w:val="xl22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8">
    <w:name w:val="xl22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9">
    <w:name w:val="xl229"/>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231">
    <w:name w:val="xl23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32">
    <w:name w:val="xl23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233">
    <w:name w:val="xl23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34">
    <w:name w:val="xl234"/>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character" w:customStyle="1" w:styleId="ConsPlusNormal0">
    <w:name w:val="ConsPlusNormal Знак"/>
    <w:link w:val="ConsPlusNormal1"/>
    <w:locked/>
    <w:rsid w:val="00C205EA"/>
    <w:rPr>
      <w:rFonts w:ascii="Times New Roman" w:eastAsia="Times New Roman" w:hAnsi="Times New Roman" w:cs="Times New Roman"/>
      <w:sz w:val="24"/>
      <w:szCs w:val="20"/>
    </w:rPr>
  </w:style>
  <w:style w:type="paragraph" w:customStyle="1" w:styleId="ConsPlusNormal1">
    <w:name w:val="ConsPlusNormal"/>
    <w:link w:val="ConsPlusNormal0"/>
    <w:qFormat/>
    <w:rsid w:val="00C205EA"/>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affffb">
    <w:name w:val="Текст записки"/>
    <w:basedOn w:val="a2"/>
    <w:uiPriority w:val="39"/>
    <w:qFormat/>
    <w:rsid w:val="00C205EA"/>
    <w:pPr>
      <w:autoSpaceDE w:val="0"/>
      <w:autoSpaceDN w:val="0"/>
      <w:adjustRightInd w:val="0"/>
      <w:spacing w:after="120"/>
      <w:ind w:firstLine="567"/>
      <w:jc w:val="both"/>
    </w:pPr>
    <w:rPr>
      <w:rFonts w:ascii="Times New Roman" w:eastAsia="Calibri" w:hAnsi="Times New Roman" w:cs="Times New Roman"/>
      <w:sz w:val="24"/>
      <w:szCs w:val="28"/>
      <w:lang w:eastAsia="en-US"/>
    </w:rPr>
  </w:style>
  <w:style w:type="character" w:customStyle="1" w:styleId="affffc">
    <w:name w:val="Основной текст_"/>
    <w:link w:val="2e"/>
    <w:locked/>
    <w:rsid w:val="00C205EA"/>
    <w:rPr>
      <w:sz w:val="28"/>
      <w:szCs w:val="28"/>
      <w:shd w:val="clear" w:color="auto" w:fill="FFFFFF"/>
    </w:rPr>
  </w:style>
  <w:style w:type="paragraph" w:customStyle="1" w:styleId="2e">
    <w:name w:val="Основной текст2"/>
    <w:basedOn w:val="a2"/>
    <w:link w:val="affffc"/>
    <w:qFormat/>
    <w:rsid w:val="00C205EA"/>
    <w:pPr>
      <w:shd w:val="clear" w:color="auto" w:fill="FFFFFF"/>
      <w:spacing w:after="420" w:line="325" w:lineRule="exact"/>
      <w:ind w:hanging="220"/>
      <w:jc w:val="both"/>
    </w:pPr>
    <w:rPr>
      <w:sz w:val="28"/>
      <w:szCs w:val="28"/>
    </w:rPr>
  </w:style>
  <w:style w:type="character" w:customStyle="1" w:styleId="44">
    <w:name w:val="Заголовок №4_"/>
    <w:link w:val="410"/>
    <w:locked/>
    <w:rsid w:val="00C205EA"/>
    <w:rPr>
      <w:sz w:val="28"/>
      <w:szCs w:val="28"/>
      <w:shd w:val="clear" w:color="auto" w:fill="FFFFFF"/>
    </w:rPr>
  </w:style>
  <w:style w:type="paragraph" w:customStyle="1" w:styleId="410">
    <w:name w:val="Заголовок №41"/>
    <w:basedOn w:val="a2"/>
    <w:link w:val="44"/>
    <w:qFormat/>
    <w:rsid w:val="00C205EA"/>
    <w:pPr>
      <w:shd w:val="clear" w:color="auto" w:fill="FFFFFF"/>
      <w:spacing w:after="0" w:line="320" w:lineRule="exact"/>
      <w:ind w:firstLine="540"/>
      <w:jc w:val="both"/>
      <w:outlineLvl w:val="3"/>
    </w:pPr>
    <w:rPr>
      <w:sz w:val="28"/>
      <w:szCs w:val="28"/>
    </w:rPr>
  </w:style>
  <w:style w:type="character" w:customStyle="1" w:styleId="59">
    <w:name w:val="Основной текст (5)_"/>
    <w:link w:val="510"/>
    <w:locked/>
    <w:rsid w:val="00C205EA"/>
    <w:rPr>
      <w:sz w:val="28"/>
      <w:szCs w:val="28"/>
      <w:shd w:val="clear" w:color="auto" w:fill="FFFFFF"/>
    </w:rPr>
  </w:style>
  <w:style w:type="paragraph" w:customStyle="1" w:styleId="510">
    <w:name w:val="Основной текст (5)1"/>
    <w:basedOn w:val="a2"/>
    <w:link w:val="59"/>
    <w:qFormat/>
    <w:rsid w:val="00C205EA"/>
    <w:pPr>
      <w:shd w:val="clear" w:color="auto" w:fill="FFFFFF"/>
      <w:spacing w:after="300" w:line="320" w:lineRule="exact"/>
      <w:jc w:val="center"/>
    </w:pPr>
    <w:rPr>
      <w:sz w:val="28"/>
      <w:szCs w:val="28"/>
    </w:rPr>
  </w:style>
  <w:style w:type="character" w:customStyle="1" w:styleId="37">
    <w:name w:val="Заголовок №3_"/>
    <w:link w:val="310"/>
    <w:locked/>
    <w:rsid w:val="00C205EA"/>
    <w:rPr>
      <w:sz w:val="28"/>
      <w:szCs w:val="28"/>
      <w:shd w:val="clear" w:color="auto" w:fill="FFFFFF"/>
    </w:rPr>
  </w:style>
  <w:style w:type="paragraph" w:customStyle="1" w:styleId="310">
    <w:name w:val="Заголовок №31"/>
    <w:basedOn w:val="a2"/>
    <w:link w:val="37"/>
    <w:qFormat/>
    <w:rsid w:val="00C205EA"/>
    <w:pPr>
      <w:shd w:val="clear" w:color="auto" w:fill="FFFFFF"/>
      <w:spacing w:after="360" w:line="240" w:lineRule="atLeast"/>
      <w:ind w:hanging="540"/>
      <w:jc w:val="both"/>
      <w:outlineLvl w:val="2"/>
    </w:pPr>
    <w:rPr>
      <w:sz w:val="28"/>
      <w:szCs w:val="28"/>
    </w:rPr>
  </w:style>
  <w:style w:type="paragraph" w:customStyle="1" w:styleId="ConsPlusNonformat">
    <w:name w:val="ConsPlusNonformat"/>
    <w:uiPriority w:val="99"/>
    <w:qFormat/>
    <w:rsid w:val="00C205EA"/>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fffd">
    <w:name w:val="Колонтитул_"/>
    <w:link w:val="affffe"/>
    <w:locked/>
    <w:rsid w:val="00C205EA"/>
    <w:rPr>
      <w:shd w:val="clear" w:color="auto" w:fill="FFFFFF"/>
    </w:rPr>
  </w:style>
  <w:style w:type="paragraph" w:customStyle="1" w:styleId="affffe">
    <w:name w:val="Колонтитул"/>
    <w:basedOn w:val="a2"/>
    <w:link w:val="affffd"/>
    <w:qFormat/>
    <w:rsid w:val="00C205EA"/>
    <w:pPr>
      <w:shd w:val="clear" w:color="auto" w:fill="FFFFFF"/>
      <w:spacing w:after="0" w:line="240" w:lineRule="auto"/>
    </w:pPr>
  </w:style>
  <w:style w:type="paragraph" w:customStyle="1" w:styleId="afffff">
    <w:name w:val="А"/>
    <w:basedOn w:val="a2"/>
    <w:uiPriority w:val="39"/>
    <w:qFormat/>
    <w:rsid w:val="00C205EA"/>
    <w:pPr>
      <w:spacing w:after="0" w:line="360" w:lineRule="auto"/>
      <w:ind w:firstLine="709"/>
      <w:jc w:val="both"/>
    </w:pPr>
    <w:rPr>
      <w:rFonts w:ascii="Times New Roman" w:eastAsia="Times New Roman" w:hAnsi="Times New Roman" w:cs="Times New Roman"/>
      <w:sz w:val="28"/>
      <w:szCs w:val="28"/>
    </w:rPr>
  </w:style>
  <w:style w:type="paragraph" w:customStyle="1" w:styleId="xl84">
    <w:name w:val="xl84"/>
    <w:basedOn w:val="a2"/>
    <w:uiPriority w:val="39"/>
    <w:qFormat/>
    <w:rsid w:val="00C205E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2"/>
    <w:uiPriority w:val="39"/>
    <w:qFormat/>
    <w:rsid w:val="00C205E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a2"/>
    <w:uiPriority w:val="39"/>
    <w:qFormat/>
    <w:rsid w:val="00C205E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88">
    <w:name w:val="xl88"/>
    <w:basedOn w:val="a2"/>
    <w:uiPriority w:val="39"/>
    <w:qFormat/>
    <w:rsid w:val="00C205E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9">
    <w:name w:val="xl89"/>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18"/>
      <w:szCs w:val="18"/>
    </w:rPr>
  </w:style>
  <w:style w:type="paragraph" w:customStyle="1" w:styleId="xl90">
    <w:name w:val="xl90"/>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18"/>
      <w:szCs w:val="18"/>
    </w:rPr>
  </w:style>
  <w:style w:type="paragraph" w:customStyle="1" w:styleId="xl91">
    <w:name w:val="xl91"/>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B050"/>
      <w:sz w:val="18"/>
      <w:szCs w:val="18"/>
    </w:rPr>
  </w:style>
  <w:style w:type="paragraph" w:customStyle="1" w:styleId="xl92">
    <w:name w:val="xl92"/>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3">
    <w:name w:val="xl93"/>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18"/>
      <w:szCs w:val="18"/>
    </w:rPr>
  </w:style>
  <w:style w:type="paragraph" w:customStyle="1" w:styleId="xl94">
    <w:name w:val="xl94"/>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5">
    <w:name w:val="xl95"/>
    <w:basedOn w:val="a2"/>
    <w:uiPriority w:val="39"/>
    <w:qFormat/>
    <w:rsid w:val="00C205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97">
    <w:name w:val="xl97"/>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1a">
    <w:name w:val="Без интервала1"/>
    <w:uiPriority w:val="99"/>
    <w:qFormat/>
    <w:rsid w:val="00C205EA"/>
    <w:pPr>
      <w:spacing w:after="0" w:line="240" w:lineRule="auto"/>
    </w:pPr>
    <w:rPr>
      <w:rFonts w:ascii="Times New Roman" w:eastAsia="Times New Roman" w:hAnsi="Times New Roman" w:cs="Times New Roman"/>
      <w:lang w:eastAsia="en-US"/>
    </w:rPr>
  </w:style>
  <w:style w:type="paragraph" w:customStyle="1" w:styleId="1b">
    <w:name w:val="Абзац списка1"/>
    <w:basedOn w:val="a2"/>
    <w:uiPriority w:val="99"/>
    <w:qFormat/>
    <w:rsid w:val="00C205EA"/>
    <w:pPr>
      <w:ind w:left="720"/>
      <w:contextualSpacing/>
    </w:pPr>
    <w:rPr>
      <w:rFonts w:ascii="Times New Roman" w:eastAsia="Times New Roman" w:hAnsi="Times New Roman" w:cs="Times New Roman"/>
      <w:lang w:eastAsia="en-US"/>
    </w:rPr>
  </w:style>
  <w:style w:type="paragraph" w:customStyle="1" w:styleId="font5">
    <w:name w:val="font5"/>
    <w:basedOn w:val="a2"/>
    <w:uiPriority w:val="99"/>
    <w:qFormat/>
    <w:rsid w:val="00C205EA"/>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6">
    <w:name w:val="font6"/>
    <w:basedOn w:val="a2"/>
    <w:uiPriority w:val="99"/>
    <w:qFormat/>
    <w:rsid w:val="00C205EA"/>
    <w:pPr>
      <w:spacing w:before="100" w:beforeAutospacing="1" w:after="100" w:afterAutospacing="1" w:line="240" w:lineRule="auto"/>
    </w:pPr>
    <w:rPr>
      <w:rFonts w:ascii="Times New Roman" w:eastAsia="Times New Roman" w:hAnsi="Times New Roman" w:cs="Times New Roman"/>
      <w:color w:val="000000"/>
      <w:sz w:val="28"/>
      <w:szCs w:val="28"/>
      <w:u w:val="single"/>
    </w:rPr>
  </w:style>
  <w:style w:type="paragraph" w:customStyle="1" w:styleId="xl65">
    <w:name w:val="xl65"/>
    <w:basedOn w:val="a2"/>
    <w:uiPriority w:val="39"/>
    <w:qFormat/>
    <w:rsid w:val="00C205EA"/>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6">
    <w:name w:val="xl66"/>
    <w:basedOn w:val="a2"/>
    <w:uiPriority w:val="39"/>
    <w:qFormat/>
    <w:rsid w:val="00C205EA"/>
    <w:pPr>
      <w:pBdr>
        <w:top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2"/>
    <w:uiPriority w:val="39"/>
    <w:qFormat/>
    <w:rsid w:val="00C205EA"/>
    <w:pPr>
      <w:pBdr>
        <w:top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2"/>
    <w:uiPriority w:val="39"/>
    <w:qFormat/>
    <w:rsid w:val="00C205EA"/>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69">
    <w:name w:val="xl69"/>
    <w:basedOn w:val="a2"/>
    <w:uiPriority w:val="39"/>
    <w:qFormat/>
    <w:rsid w:val="00C205EA"/>
    <w:pPr>
      <w:pBdr>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2"/>
    <w:uiPriority w:val="39"/>
    <w:qFormat/>
    <w:rsid w:val="00C205EA"/>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2"/>
    <w:uiPriority w:val="39"/>
    <w:qFormat/>
    <w:rsid w:val="00C205EA"/>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2">
    <w:name w:val="xl72"/>
    <w:basedOn w:val="a2"/>
    <w:uiPriority w:val="39"/>
    <w:qFormat/>
    <w:rsid w:val="00C205EA"/>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8"/>
      <w:szCs w:val="28"/>
    </w:rPr>
  </w:style>
  <w:style w:type="paragraph" w:customStyle="1" w:styleId="xl73">
    <w:name w:val="xl73"/>
    <w:basedOn w:val="a2"/>
    <w:uiPriority w:val="39"/>
    <w:qFormat/>
    <w:rsid w:val="00C205EA"/>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8"/>
      <w:szCs w:val="28"/>
    </w:rPr>
  </w:style>
  <w:style w:type="paragraph" w:customStyle="1" w:styleId="xl74">
    <w:name w:val="xl74"/>
    <w:basedOn w:val="a2"/>
    <w:uiPriority w:val="39"/>
    <w:qFormat/>
    <w:rsid w:val="00C205EA"/>
    <w:pPr>
      <w:pBdr>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5">
    <w:name w:val="xl75"/>
    <w:basedOn w:val="a2"/>
    <w:uiPriority w:val="39"/>
    <w:qFormat/>
    <w:rsid w:val="00C205EA"/>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6">
    <w:name w:val="xl76"/>
    <w:basedOn w:val="a2"/>
    <w:uiPriority w:val="39"/>
    <w:qFormat/>
    <w:rsid w:val="00C205EA"/>
    <w:pPr>
      <w:pBdr>
        <w:left w:val="single" w:sz="8" w:space="0" w:color="auto"/>
        <w:bottom w:val="single" w:sz="8" w:space="0" w:color="000000"/>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7">
    <w:name w:val="xl77"/>
    <w:basedOn w:val="a2"/>
    <w:uiPriority w:val="39"/>
    <w:qFormat/>
    <w:rsid w:val="00C205EA"/>
    <w:pPr>
      <w:pBdr>
        <w:top w:val="single" w:sz="8" w:space="0" w:color="000000"/>
        <w:left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8">
    <w:name w:val="xl78"/>
    <w:basedOn w:val="a2"/>
    <w:uiPriority w:val="39"/>
    <w:qFormat/>
    <w:rsid w:val="00C205EA"/>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9">
    <w:name w:val="xl79"/>
    <w:basedOn w:val="a2"/>
    <w:uiPriority w:val="39"/>
    <w:qFormat/>
    <w:rsid w:val="00C20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80">
    <w:name w:val="xl8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2"/>
    <w:uiPriority w:val="39"/>
    <w:qFormat/>
    <w:rsid w:val="00C205E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xl82">
    <w:name w:val="xl82"/>
    <w:basedOn w:val="a2"/>
    <w:uiPriority w:val="39"/>
    <w:qFormat/>
    <w:rsid w:val="00C205EA"/>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xl83">
    <w:name w:val="xl83"/>
    <w:basedOn w:val="a2"/>
    <w:uiPriority w:val="39"/>
    <w:qFormat/>
    <w:rsid w:val="00C205EA"/>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8"/>
      <w:szCs w:val="28"/>
    </w:rPr>
  </w:style>
  <w:style w:type="paragraph" w:customStyle="1" w:styleId="1c">
    <w:name w:val="Стиль1"/>
    <w:basedOn w:val="18"/>
    <w:uiPriority w:val="99"/>
    <w:qFormat/>
    <w:rsid w:val="00C205EA"/>
    <w:pPr>
      <w:widowControl/>
      <w:ind w:firstLine="709"/>
    </w:pPr>
    <w:rPr>
      <w:rFonts w:ascii="Times New Roman" w:hAnsi="Times New Roman"/>
      <w:b w:val="0"/>
      <w:color w:val="auto"/>
      <w:sz w:val="36"/>
      <w:lang w:val="ru-RU"/>
    </w:rPr>
  </w:style>
  <w:style w:type="paragraph" w:customStyle="1" w:styleId="a1">
    <w:name w:val="МаркТабл"/>
    <w:uiPriority w:val="99"/>
    <w:qFormat/>
    <w:rsid w:val="00C205EA"/>
    <w:pPr>
      <w:numPr>
        <w:numId w:val="4"/>
      </w:numPr>
      <w:tabs>
        <w:tab w:val="left" w:pos="680"/>
      </w:tabs>
      <w:spacing w:after="0" w:line="240" w:lineRule="auto"/>
    </w:pPr>
    <w:rPr>
      <w:rFonts w:ascii="Times New Roman" w:eastAsia="SimSun" w:hAnsi="Times New Roman" w:cs="Times New Roman"/>
      <w:sz w:val="24"/>
      <w:szCs w:val="20"/>
    </w:rPr>
  </w:style>
  <w:style w:type="paragraph" w:customStyle="1" w:styleId="111">
    <w:name w:val="Без интервала11"/>
    <w:uiPriority w:val="99"/>
    <w:qFormat/>
    <w:rsid w:val="00C205EA"/>
    <w:pPr>
      <w:spacing w:after="0" w:line="240" w:lineRule="auto"/>
    </w:pPr>
    <w:rPr>
      <w:rFonts w:ascii="Times New Roman" w:eastAsia="Times New Roman" w:hAnsi="Times New Roman" w:cs="Times New Roman"/>
      <w:lang w:eastAsia="en-US"/>
    </w:rPr>
  </w:style>
  <w:style w:type="paragraph" w:styleId="aff1">
    <w:name w:val="Body Text Indent"/>
    <w:basedOn w:val="a2"/>
    <w:link w:val="aff0"/>
    <w:uiPriority w:val="99"/>
    <w:semiHidden/>
    <w:unhideWhenUsed/>
    <w:rsid w:val="00C205EA"/>
    <w:pPr>
      <w:widowControl w:val="0"/>
      <w:spacing w:after="120" w:line="240" w:lineRule="auto"/>
      <w:ind w:left="283"/>
    </w:pPr>
    <w:rPr>
      <w:rFonts w:ascii="Calibri" w:eastAsia="Calibri" w:hAnsi="Calibri"/>
    </w:rPr>
  </w:style>
  <w:style w:type="character" w:customStyle="1" w:styleId="1d">
    <w:name w:val="Основной текст с отступом Знак1"/>
    <w:basedOn w:val="a3"/>
    <w:link w:val="aff1"/>
    <w:uiPriority w:val="99"/>
    <w:semiHidden/>
    <w:rsid w:val="00C205EA"/>
  </w:style>
  <w:style w:type="paragraph" w:customStyle="1" w:styleId="afffff0">
    <w:name w:val="Основной"/>
    <w:basedOn w:val="aff1"/>
    <w:uiPriority w:val="99"/>
    <w:qFormat/>
    <w:rsid w:val="00C205EA"/>
    <w:pPr>
      <w:widowControl/>
      <w:spacing w:after="0"/>
      <w:ind w:left="0" w:firstLine="680"/>
      <w:jc w:val="both"/>
    </w:pPr>
    <w:rPr>
      <w:rFonts w:ascii="Times New Roman" w:eastAsia="Times New Roman" w:hAnsi="Times New Roman" w:cs="Times New Roman"/>
      <w:sz w:val="28"/>
      <w:szCs w:val="24"/>
    </w:rPr>
  </w:style>
  <w:style w:type="paragraph" w:customStyle="1" w:styleId="a0">
    <w:name w:val="моё"/>
    <w:basedOn w:val="ac"/>
    <w:uiPriority w:val="99"/>
    <w:qFormat/>
    <w:rsid w:val="00C205EA"/>
    <w:pPr>
      <w:numPr>
        <w:numId w:val="5"/>
      </w:numPr>
      <w:tabs>
        <w:tab w:val="num" w:pos="360"/>
        <w:tab w:val="num" w:pos="596"/>
        <w:tab w:val="left" w:pos="993"/>
      </w:tabs>
      <w:ind w:left="0" w:firstLine="709"/>
      <w:contextualSpacing/>
      <w:jc w:val="both"/>
    </w:pPr>
    <w:rPr>
      <w:rFonts w:ascii="Times New Roman" w:hAnsi="Times New Roman" w:cs="Times New Roman"/>
      <w:sz w:val="24"/>
      <w:szCs w:val="24"/>
    </w:rPr>
  </w:style>
  <w:style w:type="character" w:customStyle="1" w:styleId="1e">
    <w:name w:val="Маркированный1 Знак"/>
    <w:link w:val="1"/>
    <w:uiPriority w:val="99"/>
    <w:locked/>
    <w:rsid w:val="00C205EA"/>
    <w:rPr>
      <w:rFonts w:eastAsia="SimSun"/>
      <w:sz w:val="28"/>
    </w:rPr>
  </w:style>
  <w:style w:type="paragraph" w:customStyle="1" w:styleId="1">
    <w:name w:val="Маркированный1"/>
    <w:link w:val="1e"/>
    <w:uiPriority w:val="99"/>
    <w:qFormat/>
    <w:rsid w:val="00C205EA"/>
    <w:pPr>
      <w:numPr>
        <w:numId w:val="6"/>
      </w:numPr>
      <w:tabs>
        <w:tab w:val="clear" w:pos="851"/>
        <w:tab w:val="left" w:pos="1247"/>
      </w:tabs>
      <w:spacing w:before="40" w:after="0" w:line="240" w:lineRule="auto"/>
      <w:ind w:left="1248"/>
      <w:jc w:val="both"/>
    </w:pPr>
    <w:rPr>
      <w:rFonts w:eastAsia="SimSun"/>
      <w:sz w:val="28"/>
    </w:rPr>
  </w:style>
  <w:style w:type="paragraph" w:styleId="38">
    <w:name w:val="toc 3"/>
    <w:basedOn w:val="a2"/>
    <w:next w:val="a2"/>
    <w:autoRedefine/>
    <w:uiPriority w:val="39"/>
    <w:semiHidden/>
    <w:unhideWhenUsed/>
    <w:qFormat/>
    <w:rsid w:val="00C205EA"/>
    <w:pPr>
      <w:widowControl w:val="0"/>
      <w:spacing w:after="100" w:line="240" w:lineRule="auto"/>
      <w:ind w:left="440"/>
    </w:pPr>
    <w:rPr>
      <w:rFonts w:eastAsiaTheme="minorHAnsi"/>
      <w:lang w:val="en-US" w:eastAsia="en-US"/>
    </w:rPr>
  </w:style>
  <w:style w:type="paragraph" w:customStyle="1" w:styleId="31012211">
    <w:name w:val="Стиль Оглавление 3 + Слева:  101 см Выступ:  221 см1"/>
    <w:basedOn w:val="38"/>
    <w:uiPriority w:val="99"/>
    <w:qFormat/>
    <w:rsid w:val="00C205EA"/>
    <w:pPr>
      <w:widowControl/>
      <w:tabs>
        <w:tab w:val="left" w:pos="1846"/>
        <w:tab w:val="right" w:leader="dot" w:pos="9344"/>
      </w:tabs>
      <w:spacing w:before="120" w:after="0" w:line="252" w:lineRule="auto"/>
      <w:ind w:left="2410" w:right="550" w:hanging="1843"/>
    </w:pPr>
    <w:rPr>
      <w:rFonts w:ascii="Times New Roman" w:eastAsia="Times New Roman" w:hAnsi="Times New Roman" w:cs="Times New Roman"/>
      <w:smallCaps/>
      <w:noProof/>
      <w:sz w:val="28"/>
      <w:szCs w:val="20"/>
      <w:lang w:val="ru-RU" w:eastAsia="ru-RU"/>
    </w:rPr>
  </w:style>
  <w:style w:type="paragraph" w:customStyle="1" w:styleId="xl63">
    <w:name w:val="xl63"/>
    <w:basedOn w:val="a2"/>
    <w:uiPriority w:val="9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2"/>
    <w:uiPriority w:val="9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afffff1">
    <w:name w:val="Стиль пункта схемы Знак Знак Знак Знак Знак Знак Знак"/>
    <w:link w:val="afffff2"/>
    <w:uiPriority w:val="99"/>
    <w:locked/>
    <w:rsid w:val="00C205EA"/>
    <w:rPr>
      <w:rFonts w:ascii="Times New Roman" w:eastAsia="Times New Roman" w:hAnsi="Times New Roman" w:cs="Times New Roman"/>
      <w:sz w:val="28"/>
      <w:szCs w:val="20"/>
    </w:rPr>
  </w:style>
  <w:style w:type="paragraph" w:customStyle="1" w:styleId="afffff2">
    <w:name w:val="Стиль пункта схемы Знак Знак Знак Знак Знак Знак"/>
    <w:basedOn w:val="a2"/>
    <w:link w:val="afffff1"/>
    <w:uiPriority w:val="99"/>
    <w:qFormat/>
    <w:rsid w:val="00C205EA"/>
    <w:pPr>
      <w:autoSpaceDE w:val="0"/>
      <w:autoSpaceDN w:val="0"/>
      <w:adjustRightInd w:val="0"/>
      <w:spacing w:after="0" w:line="360" w:lineRule="auto"/>
      <w:ind w:firstLine="680"/>
      <w:jc w:val="both"/>
    </w:pPr>
    <w:rPr>
      <w:rFonts w:ascii="Times New Roman" w:eastAsia="Times New Roman" w:hAnsi="Times New Roman" w:cs="Times New Roman"/>
      <w:sz w:val="28"/>
      <w:szCs w:val="20"/>
    </w:rPr>
  </w:style>
  <w:style w:type="paragraph" w:customStyle="1" w:styleId="xl24">
    <w:name w:val="xl24"/>
    <w:basedOn w:val="a2"/>
    <w:uiPriority w:val="9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
    <w:name w:val="xl25"/>
    <w:basedOn w:val="a2"/>
    <w:uiPriority w:val="99"/>
    <w:qFormat/>
    <w:rsid w:val="00C205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
    <w:name w:val="xl26"/>
    <w:basedOn w:val="a2"/>
    <w:uiPriority w:val="99"/>
    <w:qFormat/>
    <w:rsid w:val="00C20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2"/>
    <w:uiPriority w:val="9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2"/>
    <w:uiPriority w:val="99"/>
    <w:qFormat/>
    <w:rsid w:val="00C20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
    <w:name w:val="xl29"/>
    <w:basedOn w:val="a2"/>
    <w:uiPriority w:val="99"/>
    <w:qFormat/>
    <w:rsid w:val="00C205E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2"/>
    <w:uiPriority w:val="99"/>
    <w:qFormat/>
    <w:rsid w:val="00C205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
    <w:name w:val="xl31"/>
    <w:basedOn w:val="a2"/>
    <w:uiPriority w:val="99"/>
    <w:qFormat/>
    <w:rsid w:val="00C205E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
    <w:name w:val="xl32"/>
    <w:basedOn w:val="a2"/>
    <w:uiPriority w:val="99"/>
    <w:qFormat/>
    <w:rsid w:val="00C205E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a2"/>
    <w:uiPriority w:val="99"/>
    <w:qFormat/>
    <w:rsid w:val="00C205E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
    <w:name w:val="xl34"/>
    <w:basedOn w:val="a2"/>
    <w:uiPriority w:val="99"/>
    <w:qFormat/>
    <w:rsid w:val="00C205E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
    <w:name w:val="xl35"/>
    <w:basedOn w:val="a2"/>
    <w:uiPriority w:val="99"/>
    <w:qFormat/>
    <w:rsid w:val="00C205E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2"/>
    <w:uiPriority w:val="99"/>
    <w:qFormat/>
    <w:rsid w:val="00C205E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2"/>
    <w:uiPriority w:val="99"/>
    <w:qFormat/>
    <w:rsid w:val="00C205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2"/>
    <w:uiPriority w:val="99"/>
    <w:qFormat/>
    <w:rsid w:val="00C205E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
    <w:name w:val="xl39"/>
    <w:basedOn w:val="a2"/>
    <w:uiPriority w:val="99"/>
    <w:qFormat/>
    <w:rsid w:val="00C205E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
    <w:name w:val="xl40"/>
    <w:basedOn w:val="a2"/>
    <w:uiPriority w:val="99"/>
    <w:qFormat/>
    <w:rsid w:val="00C205E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
    <w:name w:val="xl41"/>
    <w:basedOn w:val="a2"/>
    <w:uiPriority w:val="99"/>
    <w:qFormat/>
    <w:rsid w:val="00C205E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
    <w:name w:val="xl42"/>
    <w:basedOn w:val="a2"/>
    <w:uiPriority w:val="99"/>
    <w:qFormat/>
    <w:rsid w:val="00C205EA"/>
    <w:pPr>
      <w:shd w:val="clear" w:color="auto" w:fill="FFCC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
    <w:name w:val="xl43"/>
    <w:basedOn w:val="a2"/>
    <w:uiPriority w:val="99"/>
    <w:qFormat/>
    <w:rsid w:val="00C205E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
    <w:name w:val="xl44"/>
    <w:basedOn w:val="a2"/>
    <w:uiPriority w:val="99"/>
    <w:qFormat/>
    <w:rsid w:val="00C205EA"/>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
    <w:name w:val="xl45"/>
    <w:basedOn w:val="a2"/>
    <w:uiPriority w:val="99"/>
    <w:qFormat/>
    <w:rsid w:val="00C205EA"/>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
    <w:name w:val="xl46"/>
    <w:basedOn w:val="a2"/>
    <w:uiPriority w:val="99"/>
    <w:qFormat/>
    <w:rsid w:val="00C205EA"/>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
    <w:name w:val="xl47"/>
    <w:basedOn w:val="a2"/>
    <w:uiPriority w:val="99"/>
    <w:qFormat/>
    <w:rsid w:val="00C205EA"/>
    <w:pPr>
      <w:pBdr>
        <w:top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8">
    <w:name w:val="xl48"/>
    <w:basedOn w:val="a2"/>
    <w:uiPriority w:val="99"/>
    <w:qFormat/>
    <w:rsid w:val="00C205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9">
    <w:name w:val="xl49"/>
    <w:basedOn w:val="a2"/>
    <w:uiPriority w:val="99"/>
    <w:qFormat/>
    <w:rsid w:val="00C205EA"/>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3">
    <w:name w:val="Текстовый блок"/>
    <w:uiPriority w:val="39"/>
    <w:qFormat/>
    <w:rsid w:val="00C205EA"/>
    <w:pPr>
      <w:spacing w:after="0" w:line="240" w:lineRule="auto"/>
    </w:pPr>
    <w:rPr>
      <w:rFonts w:ascii="Helvetica" w:eastAsia="ヒラギノ角ゴ Pro W3" w:hAnsi="Helvetica" w:cs="Times New Roman"/>
      <w:color w:val="000000"/>
      <w:sz w:val="24"/>
      <w:szCs w:val="20"/>
    </w:rPr>
  </w:style>
  <w:style w:type="paragraph" w:customStyle="1" w:styleId="xl98">
    <w:name w:val="xl98"/>
    <w:basedOn w:val="a2"/>
    <w:uiPriority w:val="39"/>
    <w:qFormat/>
    <w:rsid w:val="00C205E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9">
    <w:name w:val="xl99"/>
    <w:basedOn w:val="a2"/>
    <w:uiPriority w:val="39"/>
    <w:qFormat/>
    <w:rsid w:val="00C205E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a2"/>
    <w:uiPriority w:val="39"/>
    <w:qFormat/>
    <w:rsid w:val="00C205E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a2"/>
    <w:uiPriority w:val="39"/>
    <w:qFormat/>
    <w:rsid w:val="00C205EA"/>
    <w:pP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6">
    <w:name w:val="xl13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a2"/>
    <w:uiPriority w:val="39"/>
    <w:qFormat/>
    <w:rsid w:val="00C205E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6">
    <w:name w:val="xl10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7">
    <w:name w:val="xl10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9">
    <w:name w:val="xl10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0">
    <w:name w:val="xl11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2">
    <w:name w:val="xl11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3">
    <w:name w:val="xl11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4">
    <w:name w:val="xl114"/>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5">
    <w:name w:val="xl11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6">
    <w:name w:val="xl116"/>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7">
    <w:name w:val="xl11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9">
    <w:name w:val="xl11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0">
    <w:name w:val="xl12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7">
    <w:name w:val="xl237"/>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8">
    <w:name w:val="xl23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9">
    <w:name w:val="xl23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0">
    <w:name w:val="xl24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1">
    <w:name w:val="xl24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2"/>
    <w:uiPriority w:val="39"/>
    <w:qFormat/>
    <w:rsid w:val="00C205E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7">
    <w:name w:val="xl24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52">
    <w:name w:val="xl25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53">
    <w:name w:val="xl253"/>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5">
    <w:name w:val="xl25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56">
    <w:name w:val="xl256"/>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57">
    <w:name w:val="xl257"/>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58">
    <w:name w:val="xl258"/>
    <w:basedOn w:val="a2"/>
    <w:uiPriority w:val="39"/>
    <w:qFormat/>
    <w:rsid w:val="00C205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262">
    <w:name w:val="xl262"/>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63">
    <w:name w:val="xl263"/>
    <w:basedOn w:val="a2"/>
    <w:uiPriority w:val="39"/>
    <w:qFormat/>
    <w:rsid w:val="00C20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64">
    <w:name w:val="xl264"/>
    <w:basedOn w:val="a2"/>
    <w:uiPriority w:val="39"/>
    <w:qFormat/>
    <w:rsid w:val="00C20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265">
    <w:name w:val="xl265"/>
    <w:basedOn w:val="a2"/>
    <w:uiPriority w:val="39"/>
    <w:qFormat/>
    <w:rsid w:val="00C20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fff4">
    <w:name w:val="footnote reference"/>
    <w:uiPriority w:val="99"/>
    <w:semiHidden/>
    <w:unhideWhenUsed/>
    <w:rsid w:val="00C205EA"/>
    <w:rPr>
      <w:rFonts w:ascii="Times New Roman" w:hAnsi="Times New Roman" w:cs="Times New Roman" w:hint="default"/>
      <w:vertAlign w:val="superscript"/>
    </w:rPr>
  </w:style>
  <w:style w:type="character" w:styleId="afffff5">
    <w:name w:val="annotation reference"/>
    <w:basedOn w:val="a3"/>
    <w:uiPriority w:val="99"/>
    <w:semiHidden/>
    <w:unhideWhenUsed/>
    <w:rsid w:val="00C205EA"/>
    <w:rPr>
      <w:sz w:val="16"/>
      <w:szCs w:val="16"/>
    </w:rPr>
  </w:style>
  <w:style w:type="character" w:styleId="afffff6">
    <w:name w:val="line number"/>
    <w:uiPriority w:val="99"/>
    <w:semiHidden/>
    <w:unhideWhenUsed/>
    <w:rsid w:val="00C205EA"/>
    <w:rPr>
      <w:rFonts w:ascii="Times New Roman" w:hAnsi="Times New Roman" w:cs="Times New Roman" w:hint="default"/>
    </w:rPr>
  </w:style>
  <w:style w:type="character" w:styleId="afffff7">
    <w:name w:val="endnote reference"/>
    <w:uiPriority w:val="99"/>
    <w:semiHidden/>
    <w:unhideWhenUsed/>
    <w:rsid w:val="00C205EA"/>
    <w:rPr>
      <w:rFonts w:ascii="Times New Roman" w:hAnsi="Times New Roman" w:cs="Times New Roman" w:hint="default"/>
      <w:vertAlign w:val="superscript"/>
    </w:rPr>
  </w:style>
  <w:style w:type="character" w:styleId="afffff8">
    <w:name w:val="Subtle Emphasis"/>
    <w:basedOn w:val="a3"/>
    <w:uiPriority w:val="19"/>
    <w:qFormat/>
    <w:rsid w:val="00C205EA"/>
    <w:rPr>
      <w:rFonts w:ascii="Times New Roman" w:hAnsi="Times New Roman" w:cs="Times New Roman" w:hint="default"/>
      <w:i/>
      <w:iCs w:val="0"/>
    </w:rPr>
  </w:style>
  <w:style w:type="character" w:styleId="afffff9">
    <w:name w:val="Intense Emphasis"/>
    <w:basedOn w:val="a3"/>
    <w:uiPriority w:val="21"/>
    <w:qFormat/>
    <w:rsid w:val="00C205EA"/>
    <w:rPr>
      <w:rFonts w:ascii="Times New Roman" w:hAnsi="Times New Roman" w:cs="Times New Roman" w:hint="default"/>
      <w:b/>
      <w:bCs w:val="0"/>
      <w:i/>
      <w:iCs w:val="0"/>
    </w:rPr>
  </w:style>
  <w:style w:type="character" w:styleId="afffffa">
    <w:name w:val="Subtle Reference"/>
    <w:basedOn w:val="a3"/>
    <w:uiPriority w:val="31"/>
    <w:qFormat/>
    <w:rsid w:val="00C205EA"/>
    <w:rPr>
      <w:rFonts w:ascii="Times New Roman" w:hAnsi="Times New Roman" w:cs="Times New Roman" w:hint="default"/>
      <w:smallCaps/>
    </w:rPr>
  </w:style>
  <w:style w:type="character" w:styleId="afffffb">
    <w:name w:val="Intense Reference"/>
    <w:basedOn w:val="a3"/>
    <w:uiPriority w:val="32"/>
    <w:qFormat/>
    <w:rsid w:val="00C205EA"/>
    <w:rPr>
      <w:rFonts w:ascii="Times New Roman" w:hAnsi="Times New Roman" w:cs="Times New Roman" w:hint="default"/>
      <w:b/>
      <w:bCs w:val="0"/>
      <w:smallCaps/>
    </w:rPr>
  </w:style>
  <w:style w:type="character" w:styleId="afffffc">
    <w:name w:val="Book Title"/>
    <w:basedOn w:val="a3"/>
    <w:uiPriority w:val="33"/>
    <w:qFormat/>
    <w:rsid w:val="00C205EA"/>
    <w:rPr>
      <w:rFonts w:ascii="Times New Roman" w:hAnsi="Times New Roman" w:cs="Times New Roman" w:hint="default"/>
      <w:i/>
      <w:iCs w:val="0"/>
      <w:smallCaps/>
      <w:spacing w:val="5"/>
    </w:rPr>
  </w:style>
  <w:style w:type="character" w:customStyle="1" w:styleId="71">
    <w:name w:val="Заголовок 7 Знак1"/>
    <w:basedOn w:val="a3"/>
    <w:semiHidden/>
    <w:rsid w:val="00C205EA"/>
    <w:rPr>
      <w:rFonts w:asciiTheme="majorHAnsi" w:eastAsiaTheme="majorEastAsia" w:hAnsiTheme="majorHAnsi" w:cstheme="majorBidi"/>
      <w:i/>
      <w:iCs/>
      <w:color w:val="404040" w:themeColor="text1" w:themeTint="BF"/>
      <w:sz w:val="22"/>
      <w:szCs w:val="22"/>
      <w:lang w:val="en-US"/>
    </w:rPr>
  </w:style>
  <w:style w:type="character" w:customStyle="1" w:styleId="81">
    <w:name w:val="Заголовок 8 Знак1"/>
    <w:basedOn w:val="a3"/>
    <w:uiPriority w:val="99"/>
    <w:semiHidden/>
    <w:rsid w:val="00C205EA"/>
    <w:rPr>
      <w:rFonts w:asciiTheme="majorHAnsi" w:eastAsiaTheme="majorEastAsia" w:hAnsiTheme="majorHAnsi" w:cstheme="majorBidi"/>
      <w:color w:val="404040" w:themeColor="text1" w:themeTint="BF"/>
      <w:lang w:val="en-US"/>
    </w:rPr>
  </w:style>
  <w:style w:type="character" w:customStyle="1" w:styleId="91">
    <w:name w:val="Заголовок 9 Знак1"/>
    <w:basedOn w:val="a3"/>
    <w:uiPriority w:val="99"/>
    <w:semiHidden/>
    <w:rsid w:val="00C205EA"/>
    <w:rPr>
      <w:rFonts w:asciiTheme="majorHAnsi" w:eastAsiaTheme="majorEastAsia" w:hAnsiTheme="majorHAnsi" w:cstheme="majorBidi"/>
      <w:i/>
      <w:iCs/>
      <w:color w:val="404040" w:themeColor="text1" w:themeTint="BF"/>
      <w:lang w:val="en-US"/>
    </w:rPr>
  </w:style>
  <w:style w:type="paragraph" w:styleId="afd">
    <w:name w:val="Title"/>
    <w:basedOn w:val="a2"/>
    <w:next w:val="a2"/>
    <w:link w:val="afc"/>
    <w:qFormat/>
    <w:rsid w:val="00C205EA"/>
    <w:pPr>
      <w:widowControl w:val="0"/>
      <w:pBdr>
        <w:bottom w:val="single" w:sz="8" w:space="4" w:color="4F81BD" w:themeColor="accent1"/>
      </w:pBdr>
      <w:spacing w:after="300" w:line="240" w:lineRule="auto"/>
      <w:contextualSpacing/>
    </w:pPr>
    <w:rPr>
      <w:rFonts w:ascii="Cambria" w:eastAsia="Times New Roman" w:hAnsi="Cambria"/>
      <w:b/>
      <w:bCs/>
      <w:kern w:val="28"/>
      <w:sz w:val="32"/>
      <w:szCs w:val="32"/>
    </w:rPr>
  </w:style>
  <w:style w:type="character" w:customStyle="1" w:styleId="1f">
    <w:name w:val="Название Знак1"/>
    <w:basedOn w:val="a3"/>
    <w:link w:val="afd"/>
    <w:rsid w:val="00C205EA"/>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2"/>
    <w:next w:val="a2"/>
    <w:link w:val="aff2"/>
    <w:qFormat/>
    <w:rsid w:val="00C205EA"/>
    <w:pPr>
      <w:widowControl w:val="0"/>
      <w:numPr>
        <w:ilvl w:val="1"/>
      </w:numPr>
      <w:spacing w:after="0" w:line="240" w:lineRule="auto"/>
    </w:pPr>
    <w:rPr>
      <w:rFonts w:ascii="Cambria" w:eastAsia="Times New Roman" w:hAnsi="Cambria"/>
      <w:sz w:val="24"/>
      <w:szCs w:val="24"/>
    </w:rPr>
  </w:style>
  <w:style w:type="character" w:customStyle="1" w:styleId="1f0">
    <w:name w:val="Подзаголовок Знак1"/>
    <w:basedOn w:val="a3"/>
    <w:link w:val="aff3"/>
    <w:rsid w:val="00C205EA"/>
    <w:rPr>
      <w:rFonts w:asciiTheme="majorHAnsi" w:eastAsiaTheme="majorEastAsia" w:hAnsiTheme="majorHAnsi" w:cstheme="majorBidi"/>
      <w:i/>
      <w:iCs/>
      <w:color w:val="4F81BD" w:themeColor="accent1"/>
      <w:spacing w:val="15"/>
      <w:sz w:val="24"/>
      <w:szCs w:val="24"/>
    </w:rPr>
  </w:style>
  <w:style w:type="paragraph" w:styleId="25">
    <w:name w:val="Quote"/>
    <w:basedOn w:val="a2"/>
    <w:next w:val="a2"/>
    <w:link w:val="24"/>
    <w:uiPriority w:val="29"/>
    <w:qFormat/>
    <w:rsid w:val="00C205EA"/>
    <w:pPr>
      <w:widowControl w:val="0"/>
      <w:spacing w:after="0" w:line="240" w:lineRule="auto"/>
    </w:pPr>
    <w:rPr>
      <w:rFonts w:ascii="Times New Roman" w:eastAsia="Times New Roman" w:hAnsi="Times New Roman" w:cs="Times New Roman"/>
      <w:i/>
      <w:iCs/>
      <w:color w:val="000000"/>
      <w:sz w:val="24"/>
      <w:szCs w:val="24"/>
    </w:rPr>
  </w:style>
  <w:style w:type="character" w:customStyle="1" w:styleId="211">
    <w:name w:val="Цитата 2 Знак1"/>
    <w:basedOn w:val="a3"/>
    <w:link w:val="25"/>
    <w:uiPriority w:val="29"/>
    <w:rsid w:val="00C205EA"/>
    <w:rPr>
      <w:i/>
      <w:iCs/>
      <w:color w:val="000000" w:themeColor="text1"/>
    </w:rPr>
  </w:style>
  <w:style w:type="paragraph" w:styleId="affc">
    <w:name w:val="Intense Quote"/>
    <w:basedOn w:val="a2"/>
    <w:next w:val="a2"/>
    <w:link w:val="26"/>
    <w:uiPriority w:val="30"/>
    <w:qFormat/>
    <w:rsid w:val="00C205EA"/>
    <w:pPr>
      <w:widowControl w:val="0"/>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ffffd">
    <w:name w:val="Выделенная цитата Знак"/>
    <w:basedOn w:val="a3"/>
    <w:link w:val="affc"/>
    <w:uiPriority w:val="30"/>
    <w:rsid w:val="00C205EA"/>
    <w:rPr>
      <w:b/>
      <w:bCs/>
      <w:i/>
      <w:iCs/>
      <w:color w:val="4F81BD" w:themeColor="accent1"/>
    </w:rPr>
  </w:style>
  <w:style w:type="character" w:customStyle="1" w:styleId="1f1">
    <w:name w:val="Выделенная цитата Знак1"/>
    <w:basedOn w:val="a3"/>
    <w:uiPriority w:val="30"/>
    <w:rsid w:val="00C205EA"/>
    <w:rPr>
      <w:rFonts w:asciiTheme="minorHAnsi" w:hAnsiTheme="minorHAnsi" w:cstheme="minorBidi"/>
      <w:b/>
      <w:bCs/>
      <w:i/>
      <w:iCs/>
      <w:color w:val="4F81BD" w:themeColor="accent1"/>
      <w:sz w:val="22"/>
      <w:szCs w:val="22"/>
      <w:lang w:val="en-US"/>
    </w:rPr>
  </w:style>
  <w:style w:type="character" w:customStyle="1" w:styleId="1f2">
    <w:name w:val="Текст выноски Знак1"/>
    <w:basedOn w:val="a3"/>
    <w:uiPriority w:val="99"/>
    <w:semiHidden/>
    <w:rsid w:val="00C205EA"/>
    <w:rPr>
      <w:rFonts w:ascii="Tahoma" w:eastAsiaTheme="minorHAnsi" w:hAnsi="Tahoma" w:cs="Tahoma"/>
      <w:sz w:val="16"/>
      <w:szCs w:val="16"/>
      <w:lang w:val="en-US" w:eastAsia="en-US"/>
    </w:rPr>
  </w:style>
  <w:style w:type="paragraph" w:styleId="affb">
    <w:name w:val="annotation subject"/>
    <w:basedOn w:val="af4"/>
    <w:next w:val="af4"/>
    <w:link w:val="affa"/>
    <w:uiPriority w:val="99"/>
    <w:semiHidden/>
    <w:unhideWhenUsed/>
    <w:rsid w:val="00C205EA"/>
    <w:rPr>
      <w:b/>
      <w:bCs/>
    </w:rPr>
  </w:style>
  <w:style w:type="character" w:customStyle="1" w:styleId="1f3">
    <w:name w:val="Тема примечания Знак1"/>
    <w:basedOn w:val="14"/>
    <w:link w:val="affb"/>
    <w:uiPriority w:val="99"/>
    <w:semiHidden/>
    <w:rsid w:val="00C205EA"/>
    <w:rPr>
      <w:b/>
      <w:bCs/>
    </w:rPr>
  </w:style>
  <w:style w:type="paragraph" w:styleId="af8">
    <w:name w:val="footer"/>
    <w:basedOn w:val="a2"/>
    <w:link w:val="af7"/>
    <w:uiPriority w:val="99"/>
    <w:semiHidden/>
    <w:unhideWhenUsed/>
    <w:qFormat/>
    <w:rsid w:val="00C205EA"/>
    <w:pPr>
      <w:widowControl w:val="0"/>
      <w:tabs>
        <w:tab w:val="center" w:pos="4677"/>
        <w:tab w:val="right" w:pos="9355"/>
      </w:tabs>
      <w:spacing w:after="0" w:line="240" w:lineRule="auto"/>
    </w:pPr>
    <w:rPr>
      <w:rFonts w:ascii="Times New Roman" w:hAnsi="Times New Roman"/>
      <w:sz w:val="24"/>
      <w:lang w:val="en-US"/>
    </w:rPr>
  </w:style>
  <w:style w:type="character" w:customStyle="1" w:styleId="1f4">
    <w:name w:val="Нижний колонтитул Знак1"/>
    <w:basedOn w:val="a3"/>
    <w:link w:val="af8"/>
    <w:uiPriority w:val="99"/>
    <w:semiHidden/>
    <w:rsid w:val="00C205EA"/>
  </w:style>
  <w:style w:type="character" w:customStyle="1" w:styleId="blk">
    <w:name w:val="blk"/>
    <w:basedOn w:val="a3"/>
    <w:uiPriority w:val="99"/>
    <w:rsid w:val="00C205EA"/>
  </w:style>
  <w:style w:type="character" w:customStyle="1" w:styleId="afffffe">
    <w:name w:val="Основной текст + Полужирный"/>
    <w:rsid w:val="00C205EA"/>
    <w:rPr>
      <w:rFonts w:ascii="Times New Roman" w:hAnsi="Times New Roman" w:cs="Times New Roman" w:hint="default"/>
      <w:b/>
      <w:bCs/>
      <w:spacing w:val="0"/>
      <w:sz w:val="28"/>
      <w:szCs w:val="28"/>
      <w:lang w:bidi="ar-SA"/>
    </w:rPr>
  </w:style>
  <w:style w:type="character" w:customStyle="1" w:styleId="320">
    <w:name w:val="Заголовок №32"/>
    <w:rsid w:val="00C205EA"/>
    <w:rPr>
      <w:rFonts w:ascii="Times New Roman" w:hAnsi="Times New Roman" w:cs="Times New Roman" w:hint="default"/>
      <w:spacing w:val="0"/>
      <w:sz w:val="28"/>
      <w:szCs w:val="28"/>
      <w:lang w:bidi="ar-SA"/>
    </w:rPr>
  </w:style>
  <w:style w:type="paragraph" w:styleId="32">
    <w:name w:val="Body Text Indent 3"/>
    <w:basedOn w:val="a2"/>
    <w:link w:val="30"/>
    <w:uiPriority w:val="99"/>
    <w:semiHidden/>
    <w:unhideWhenUsed/>
    <w:rsid w:val="00C205EA"/>
    <w:pPr>
      <w:widowControl w:val="0"/>
      <w:spacing w:after="120" w:line="240" w:lineRule="auto"/>
      <w:ind w:left="283"/>
    </w:pPr>
    <w:rPr>
      <w:sz w:val="16"/>
      <w:szCs w:val="16"/>
      <w:lang w:val="en-US"/>
    </w:rPr>
  </w:style>
  <w:style w:type="character" w:customStyle="1" w:styleId="311">
    <w:name w:val="Основной текст с отступом 3 Знак1"/>
    <w:basedOn w:val="a3"/>
    <w:link w:val="32"/>
    <w:uiPriority w:val="99"/>
    <w:semiHidden/>
    <w:rsid w:val="00C205EA"/>
    <w:rPr>
      <w:sz w:val="16"/>
      <w:szCs w:val="16"/>
    </w:rPr>
  </w:style>
  <w:style w:type="character" w:customStyle="1" w:styleId="11pt">
    <w:name w:val="Колонтитул + 11 pt"/>
    <w:basedOn w:val="affffd"/>
    <w:rsid w:val="00C205EA"/>
    <w:rPr>
      <w:rFonts w:ascii="Times New Roman" w:eastAsia="Times New Roman" w:hAnsi="Times New Roman" w:cs="Times New Roman" w:hint="default"/>
      <w:color w:val="000000"/>
      <w:spacing w:val="0"/>
      <w:w w:val="100"/>
      <w:position w:val="0"/>
      <w:sz w:val="22"/>
      <w:szCs w:val="22"/>
      <w:lang w:val="ru-RU" w:eastAsia="ru-RU" w:bidi="ru-RU"/>
    </w:rPr>
  </w:style>
  <w:style w:type="paragraph" w:styleId="af6">
    <w:name w:val="header"/>
    <w:basedOn w:val="a2"/>
    <w:link w:val="af5"/>
    <w:uiPriority w:val="99"/>
    <w:semiHidden/>
    <w:unhideWhenUsed/>
    <w:rsid w:val="00C205EA"/>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1f5">
    <w:name w:val="Верхний колонтитул Знак1"/>
    <w:basedOn w:val="a3"/>
    <w:link w:val="af6"/>
    <w:uiPriority w:val="99"/>
    <w:semiHidden/>
    <w:rsid w:val="00C205EA"/>
  </w:style>
  <w:style w:type="character" w:customStyle="1" w:styleId="apple-style-span">
    <w:name w:val="apple-style-span"/>
    <w:uiPriority w:val="99"/>
    <w:rsid w:val="00C205EA"/>
  </w:style>
  <w:style w:type="character" w:customStyle="1" w:styleId="apple-converted-space">
    <w:name w:val="apple-converted-space"/>
    <w:rsid w:val="00C205EA"/>
  </w:style>
  <w:style w:type="character" w:customStyle="1" w:styleId="val">
    <w:name w:val="val"/>
    <w:uiPriority w:val="99"/>
    <w:rsid w:val="00C205EA"/>
  </w:style>
  <w:style w:type="character" w:customStyle="1" w:styleId="PlainTextChar">
    <w:name w:val="Plain Text Char"/>
    <w:aliases w:val="Знак7 Char"/>
    <w:uiPriority w:val="99"/>
    <w:semiHidden/>
    <w:locked/>
    <w:rsid w:val="00C205EA"/>
    <w:rPr>
      <w:rFonts w:ascii="Courier New" w:hAnsi="Courier New" w:cs="Courier New" w:hint="default"/>
      <w:sz w:val="20"/>
      <w:szCs w:val="20"/>
      <w:lang w:eastAsia="en-US"/>
    </w:rPr>
  </w:style>
  <w:style w:type="character" w:customStyle="1" w:styleId="360">
    <w:name w:val="Знак Знак36"/>
    <w:uiPriority w:val="99"/>
    <w:rsid w:val="00C205EA"/>
    <w:rPr>
      <w:rFonts w:ascii="Cambria" w:hAnsi="Cambria" w:hint="default"/>
      <w:b/>
      <w:bCs w:val="0"/>
      <w:color w:val="365F91"/>
      <w:sz w:val="28"/>
    </w:rPr>
  </w:style>
  <w:style w:type="character" w:customStyle="1" w:styleId="100">
    <w:name w:val="Знак Знак10"/>
    <w:uiPriority w:val="99"/>
    <w:rsid w:val="00C205EA"/>
    <w:rPr>
      <w:rFonts w:ascii="Courier New" w:hAnsi="Courier New" w:cs="Courier New" w:hint="default"/>
    </w:rPr>
  </w:style>
  <w:style w:type="paragraph" w:styleId="aff5">
    <w:name w:val="Body Text First Indent"/>
    <w:basedOn w:val="aff"/>
    <w:link w:val="aff4"/>
    <w:uiPriority w:val="99"/>
    <w:semiHidden/>
    <w:unhideWhenUsed/>
    <w:rsid w:val="00C205EA"/>
    <w:pPr>
      <w:ind w:left="0" w:firstLine="360"/>
    </w:pPr>
    <w:rPr>
      <w:rFonts w:eastAsia="Times New Roman"/>
      <w:sz w:val="20"/>
      <w:szCs w:val="20"/>
    </w:rPr>
  </w:style>
  <w:style w:type="character" w:customStyle="1" w:styleId="1f6">
    <w:name w:val="Красная строка Знак1"/>
    <w:basedOn w:val="12"/>
    <w:link w:val="aff5"/>
    <w:uiPriority w:val="99"/>
    <w:semiHidden/>
    <w:rsid w:val="00C205EA"/>
  </w:style>
  <w:style w:type="character" w:customStyle="1" w:styleId="PlainTextChar2">
    <w:name w:val="Plain Text Char2"/>
    <w:aliases w:val="Знак7 Char2"/>
    <w:uiPriority w:val="99"/>
    <w:locked/>
    <w:rsid w:val="00C205EA"/>
    <w:rPr>
      <w:rFonts w:ascii="SimSun" w:eastAsia="SimSun" w:hAnsi="SimSun" w:hint="eastAsia"/>
      <w:sz w:val="28"/>
    </w:rPr>
  </w:style>
  <w:style w:type="character" w:customStyle="1" w:styleId="8pt">
    <w:name w:val="Основной текст + 8 pt"/>
    <w:uiPriority w:val="99"/>
    <w:rsid w:val="00C205EA"/>
    <w:rPr>
      <w:rFonts w:ascii="Times New Roman" w:hAnsi="Times New Roman" w:cs="Times New Roman" w:hint="default"/>
      <w:spacing w:val="0"/>
      <w:sz w:val="16"/>
    </w:rPr>
  </w:style>
  <w:style w:type="paragraph" w:styleId="aff7">
    <w:name w:val="Document Map"/>
    <w:basedOn w:val="a2"/>
    <w:link w:val="aff6"/>
    <w:uiPriority w:val="99"/>
    <w:semiHidden/>
    <w:unhideWhenUsed/>
    <w:rsid w:val="00C205EA"/>
    <w:pPr>
      <w:widowControl w:val="0"/>
      <w:spacing w:after="0" w:line="240" w:lineRule="auto"/>
    </w:pPr>
    <w:rPr>
      <w:rFonts w:ascii="Tahoma" w:eastAsia="Times New Roman" w:hAnsi="Tahoma" w:cs="Tahoma"/>
      <w:sz w:val="20"/>
      <w:szCs w:val="20"/>
    </w:rPr>
  </w:style>
  <w:style w:type="character" w:customStyle="1" w:styleId="1f7">
    <w:name w:val="Схема документа Знак1"/>
    <w:basedOn w:val="a3"/>
    <w:link w:val="aff7"/>
    <w:uiPriority w:val="99"/>
    <w:semiHidden/>
    <w:rsid w:val="00C205EA"/>
    <w:rPr>
      <w:rFonts w:ascii="Tahoma" w:hAnsi="Tahoma" w:cs="Tahoma"/>
      <w:sz w:val="16"/>
      <w:szCs w:val="16"/>
    </w:rPr>
  </w:style>
  <w:style w:type="paragraph" w:styleId="afb">
    <w:name w:val="endnote text"/>
    <w:basedOn w:val="a2"/>
    <w:link w:val="afa"/>
    <w:uiPriority w:val="99"/>
    <w:semiHidden/>
    <w:unhideWhenUsed/>
    <w:rsid w:val="00C205EA"/>
    <w:pPr>
      <w:widowControl w:val="0"/>
      <w:spacing w:after="0" w:line="240" w:lineRule="auto"/>
    </w:pPr>
    <w:rPr>
      <w:rFonts w:ascii="Times New Roman" w:eastAsia="Times New Roman" w:hAnsi="Times New Roman" w:cs="Times New Roman"/>
      <w:sz w:val="20"/>
      <w:szCs w:val="20"/>
    </w:rPr>
  </w:style>
  <w:style w:type="character" w:customStyle="1" w:styleId="1f8">
    <w:name w:val="Текст концевой сноски Знак1"/>
    <w:basedOn w:val="a3"/>
    <w:link w:val="afb"/>
    <w:uiPriority w:val="99"/>
    <w:semiHidden/>
    <w:rsid w:val="00C205EA"/>
    <w:rPr>
      <w:sz w:val="20"/>
      <w:szCs w:val="20"/>
    </w:rPr>
  </w:style>
  <w:style w:type="paragraph" w:styleId="af2">
    <w:name w:val="footnote text"/>
    <w:basedOn w:val="a2"/>
    <w:link w:val="af1"/>
    <w:uiPriority w:val="99"/>
    <w:semiHidden/>
    <w:unhideWhenUsed/>
    <w:rsid w:val="00C205EA"/>
    <w:pPr>
      <w:widowControl w:val="0"/>
      <w:spacing w:after="0" w:line="240" w:lineRule="auto"/>
    </w:pPr>
    <w:rPr>
      <w:rFonts w:ascii="Times New Roman" w:eastAsia="Times New Roman" w:hAnsi="Times New Roman" w:cs="Times New Roman"/>
      <w:sz w:val="20"/>
      <w:szCs w:val="20"/>
    </w:rPr>
  </w:style>
  <w:style w:type="character" w:customStyle="1" w:styleId="1f9">
    <w:name w:val="Текст сноски Знак1"/>
    <w:basedOn w:val="a3"/>
    <w:link w:val="af2"/>
    <w:uiPriority w:val="99"/>
    <w:semiHidden/>
    <w:rsid w:val="00C205EA"/>
    <w:rPr>
      <w:sz w:val="20"/>
      <w:szCs w:val="20"/>
    </w:rPr>
  </w:style>
  <w:style w:type="table" w:styleId="affffff">
    <w:name w:val="Table Elegant"/>
    <w:basedOn w:val="a4"/>
    <w:uiPriority w:val="99"/>
    <w:semiHidden/>
    <w:unhideWhenUsed/>
    <w:rsid w:val="00C205EA"/>
    <w:pPr>
      <w:spacing w:after="0" w:line="240" w:lineRule="auto"/>
    </w:pPr>
    <w:rPr>
      <w:rFonts w:ascii="Times New Roman" w:eastAsia="Times New Roman" w:hAnsi="Times New Roman" w:cs="Times New Roman"/>
      <w:sz w:val="20"/>
      <w:szCs w:val="20"/>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0">
    <w:name w:val="Table Grid"/>
    <w:basedOn w:val="a4"/>
    <w:rsid w:val="00C205EA"/>
    <w:pPr>
      <w:spacing w:after="0" w:line="240" w:lineRule="auto"/>
    </w:pPr>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1"/>
    <w:basedOn w:val="a4"/>
    <w:rsid w:val="00C205EA"/>
    <w:pPr>
      <w:spacing w:after="0" w:line="240" w:lineRule="auto"/>
      <w:jc w:val="both"/>
    </w:pPr>
    <w:rPr>
      <w:rFonts w:ascii="Times New Roman" w:eastAsiaTheme="minorHAnsi"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2">
    <w:name w:val="Сетка таблицы11"/>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
    <w:name w:val="Сетка таблицы2"/>
    <w:basedOn w:val="a4"/>
    <w:uiPriority w:val="39"/>
    <w:rsid w:val="00C205EA"/>
    <w:pPr>
      <w:spacing w:after="0" w:line="240" w:lineRule="auto"/>
    </w:pPr>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rsid w:val="00C205EA"/>
    <w:pPr>
      <w:spacing w:after="0" w:line="240" w:lineRule="auto"/>
      <w:jc w:val="both"/>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4"/>
    <w:uiPriority w:val="59"/>
    <w:rsid w:val="00C205E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uiPriority w:val="59"/>
    <w:rsid w:val="00C205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uiPriority w:val="59"/>
    <w:rsid w:val="00C205E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uiPriority w:val="59"/>
    <w:rsid w:val="00C205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uiPriority w:val="59"/>
    <w:rsid w:val="00C205E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uiPriority w:val="39"/>
    <w:rsid w:val="00C205E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rsid w:val="00C205EA"/>
    <w:pPr>
      <w:spacing w:after="0" w:line="240" w:lineRule="auto"/>
      <w:jc w:val="both"/>
    </w:pPr>
    <w:rPr>
      <w:rFonts w:ascii="Times New Roman" w:eastAsiaTheme="minorHAnsi"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1">
    <w:name w:val="нт"/>
    <w:basedOn w:val="a2"/>
    <w:uiPriority w:val="99"/>
    <w:qFormat/>
    <w:rsid w:val="00C205EA"/>
    <w:pPr>
      <w:keepNext/>
      <w:spacing w:before="240" w:line="240" w:lineRule="auto"/>
    </w:pPr>
    <w:rPr>
      <w:rFonts w:ascii="Times New Roman" w:eastAsia="Times New Roman" w:hAnsi="Times New Roman" w:cs="Times New Roman"/>
      <w:bCs/>
      <w:color w:val="000000"/>
      <w:sz w:val="24"/>
      <w:szCs w:val="24"/>
      <w:lang w:eastAsia="en-US"/>
    </w:rPr>
  </w:style>
  <w:style w:type="paragraph" w:customStyle="1" w:styleId="02">
    <w:name w:val="0ъ"/>
    <w:basedOn w:val="a2"/>
    <w:uiPriority w:val="99"/>
    <w:qFormat/>
    <w:rsid w:val="00C205EA"/>
    <w:pPr>
      <w:keepNext/>
      <w:spacing w:before="240" w:line="240" w:lineRule="auto"/>
    </w:pPr>
    <w:rPr>
      <w:rFonts w:ascii="Times New Roman" w:eastAsia="Times New Roman" w:hAnsi="Times New Roman" w:cs="Times New Roman"/>
      <w:b/>
      <w:bCs/>
      <w:sz w:val="20"/>
      <w:szCs w:val="18"/>
      <w:lang w:eastAsia="en-US"/>
    </w:rPr>
  </w:style>
  <w:style w:type="paragraph" w:customStyle="1" w:styleId="3a">
    <w:name w:val="Текст3"/>
    <w:basedOn w:val="a2"/>
    <w:uiPriority w:val="99"/>
    <w:qFormat/>
    <w:rsid w:val="00C205EA"/>
    <w:pPr>
      <w:tabs>
        <w:tab w:val="num" w:pos="1287"/>
        <w:tab w:val="left" w:pos="1814"/>
        <w:tab w:val="num" w:pos="2160"/>
        <w:tab w:val="num" w:pos="3556"/>
      </w:tabs>
      <w:spacing w:before="80" w:after="0" w:line="252" w:lineRule="auto"/>
      <w:ind w:left="2269" w:firstLine="567"/>
      <w:jc w:val="both"/>
      <w:outlineLvl w:val="2"/>
    </w:pPr>
    <w:rPr>
      <w:rFonts w:ascii="Times New Roman" w:eastAsia="SimSun" w:hAnsi="Times New Roman" w:cs="Times New Roman"/>
      <w:sz w:val="28"/>
      <w:szCs w:val="26"/>
    </w:rPr>
  </w:style>
  <w:style w:type="paragraph" w:styleId="a">
    <w:name w:val="List Bullet"/>
    <w:basedOn w:val="a2"/>
    <w:uiPriority w:val="99"/>
    <w:semiHidden/>
    <w:unhideWhenUsed/>
    <w:rsid w:val="00C205EA"/>
    <w:pPr>
      <w:widowControl w:val="0"/>
      <w:numPr>
        <w:numId w:val="27"/>
      </w:numPr>
      <w:spacing w:after="0" w:line="240" w:lineRule="auto"/>
      <w:contextualSpacing/>
    </w:pPr>
    <w:rPr>
      <w:rFonts w:eastAsiaTheme="minorHAnsi"/>
      <w:lang w:val="en-US" w:eastAsia="en-US"/>
    </w:rPr>
  </w:style>
  <w:style w:type="numbering" w:styleId="111111">
    <w:name w:val="Outline List 2"/>
    <w:basedOn w:val="a5"/>
    <w:uiPriority w:val="99"/>
    <w:semiHidden/>
    <w:unhideWhenUsed/>
    <w:rsid w:val="00C205EA"/>
    <w:pPr>
      <w:numPr>
        <w:numId w:val="24"/>
      </w:numPr>
    </w:pPr>
  </w:style>
  <w:style w:type="numbering" w:customStyle="1" w:styleId="1111111">
    <w:name w:val="1 / 1.1 / 1.1.11"/>
    <w:uiPriority w:val="99"/>
    <w:rsid w:val="00C205EA"/>
    <w:pPr>
      <w:numPr>
        <w:numId w:val="26"/>
      </w:numPr>
    </w:pPr>
  </w:style>
</w:styles>
</file>

<file path=word/webSettings.xml><?xml version="1.0" encoding="utf-8"?>
<w:webSettings xmlns:r="http://schemas.openxmlformats.org/officeDocument/2006/relationships" xmlns:w="http://schemas.openxmlformats.org/wordprocessingml/2006/main">
  <w:divs>
    <w:div w:id="126700555">
      <w:bodyDiv w:val="1"/>
      <w:marLeft w:val="0"/>
      <w:marRight w:val="0"/>
      <w:marTop w:val="0"/>
      <w:marBottom w:val="0"/>
      <w:divBdr>
        <w:top w:val="none" w:sz="0" w:space="0" w:color="auto"/>
        <w:left w:val="none" w:sz="0" w:space="0" w:color="auto"/>
        <w:bottom w:val="none" w:sz="0" w:space="0" w:color="auto"/>
        <w:right w:val="none" w:sz="0" w:space="0" w:color="auto"/>
      </w:divBdr>
    </w:div>
    <w:div w:id="182011186">
      <w:bodyDiv w:val="1"/>
      <w:marLeft w:val="0"/>
      <w:marRight w:val="0"/>
      <w:marTop w:val="0"/>
      <w:marBottom w:val="0"/>
      <w:divBdr>
        <w:top w:val="none" w:sz="0" w:space="0" w:color="auto"/>
        <w:left w:val="none" w:sz="0" w:space="0" w:color="auto"/>
        <w:bottom w:val="none" w:sz="0" w:space="0" w:color="auto"/>
        <w:right w:val="none" w:sz="0" w:space="0" w:color="auto"/>
      </w:divBdr>
    </w:div>
    <w:div w:id="913468450">
      <w:bodyDiv w:val="1"/>
      <w:marLeft w:val="0"/>
      <w:marRight w:val="0"/>
      <w:marTop w:val="0"/>
      <w:marBottom w:val="0"/>
      <w:divBdr>
        <w:top w:val="none" w:sz="0" w:space="0" w:color="auto"/>
        <w:left w:val="none" w:sz="0" w:space="0" w:color="auto"/>
        <w:bottom w:val="none" w:sz="0" w:space="0" w:color="auto"/>
        <w:right w:val="none" w:sz="0" w:space="0" w:color="auto"/>
      </w:divBdr>
      <w:divsChild>
        <w:div w:id="1076049324">
          <w:marLeft w:val="0"/>
          <w:marRight w:val="0"/>
          <w:marTop w:val="0"/>
          <w:marBottom w:val="0"/>
          <w:divBdr>
            <w:top w:val="none" w:sz="0" w:space="0" w:color="auto"/>
            <w:left w:val="none" w:sz="0" w:space="0" w:color="auto"/>
            <w:bottom w:val="none" w:sz="0" w:space="0" w:color="auto"/>
            <w:right w:val="none" w:sz="0" w:space="0" w:color="auto"/>
          </w:divBdr>
        </w:div>
        <w:div w:id="624894603">
          <w:marLeft w:val="0"/>
          <w:marRight w:val="0"/>
          <w:marTop w:val="0"/>
          <w:marBottom w:val="0"/>
          <w:divBdr>
            <w:top w:val="none" w:sz="0" w:space="0" w:color="auto"/>
            <w:left w:val="none" w:sz="0" w:space="0" w:color="auto"/>
            <w:bottom w:val="none" w:sz="0" w:space="0" w:color="auto"/>
            <w:right w:val="none" w:sz="0" w:space="0" w:color="auto"/>
          </w:divBdr>
        </w:div>
        <w:div w:id="1044209824">
          <w:marLeft w:val="0"/>
          <w:marRight w:val="0"/>
          <w:marTop w:val="0"/>
          <w:marBottom w:val="0"/>
          <w:divBdr>
            <w:top w:val="none" w:sz="0" w:space="0" w:color="auto"/>
            <w:left w:val="none" w:sz="0" w:space="0" w:color="auto"/>
            <w:bottom w:val="none" w:sz="0" w:space="0" w:color="auto"/>
            <w:right w:val="none" w:sz="0" w:space="0" w:color="auto"/>
          </w:divBdr>
        </w:div>
        <w:div w:id="147207808">
          <w:marLeft w:val="0"/>
          <w:marRight w:val="0"/>
          <w:marTop w:val="0"/>
          <w:marBottom w:val="0"/>
          <w:divBdr>
            <w:top w:val="none" w:sz="0" w:space="0" w:color="auto"/>
            <w:left w:val="none" w:sz="0" w:space="0" w:color="auto"/>
            <w:bottom w:val="none" w:sz="0" w:space="0" w:color="auto"/>
            <w:right w:val="none" w:sz="0" w:space="0" w:color="auto"/>
          </w:divBdr>
        </w:div>
        <w:div w:id="1789425517">
          <w:marLeft w:val="0"/>
          <w:marRight w:val="0"/>
          <w:marTop w:val="0"/>
          <w:marBottom w:val="0"/>
          <w:divBdr>
            <w:top w:val="none" w:sz="0" w:space="0" w:color="auto"/>
            <w:left w:val="none" w:sz="0" w:space="0" w:color="auto"/>
            <w:bottom w:val="none" w:sz="0" w:space="0" w:color="auto"/>
            <w:right w:val="none" w:sz="0" w:space="0" w:color="auto"/>
          </w:divBdr>
        </w:div>
      </w:divsChild>
    </w:div>
    <w:div w:id="1105998399">
      <w:bodyDiv w:val="1"/>
      <w:marLeft w:val="0"/>
      <w:marRight w:val="0"/>
      <w:marTop w:val="0"/>
      <w:marBottom w:val="0"/>
      <w:divBdr>
        <w:top w:val="none" w:sz="0" w:space="0" w:color="auto"/>
        <w:left w:val="none" w:sz="0" w:space="0" w:color="auto"/>
        <w:bottom w:val="none" w:sz="0" w:space="0" w:color="auto"/>
        <w:right w:val="none" w:sz="0" w:space="0" w:color="auto"/>
      </w:divBdr>
    </w:div>
    <w:div w:id="1404253908">
      <w:bodyDiv w:val="1"/>
      <w:marLeft w:val="0"/>
      <w:marRight w:val="0"/>
      <w:marTop w:val="0"/>
      <w:marBottom w:val="0"/>
      <w:divBdr>
        <w:top w:val="none" w:sz="0" w:space="0" w:color="auto"/>
        <w:left w:val="none" w:sz="0" w:space="0" w:color="auto"/>
        <w:bottom w:val="none" w:sz="0" w:space="0" w:color="auto"/>
        <w:right w:val="none" w:sz="0" w:space="0" w:color="auto"/>
      </w:divBdr>
    </w:div>
    <w:div w:id="1494444651">
      <w:bodyDiv w:val="1"/>
      <w:marLeft w:val="0"/>
      <w:marRight w:val="0"/>
      <w:marTop w:val="0"/>
      <w:marBottom w:val="0"/>
      <w:divBdr>
        <w:top w:val="none" w:sz="0" w:space="0" w:color="auto"/>
        <w:left w:val="none" w:sz="0" w:space="0" w:color="auto"/>
        <w:bottom w:val="none" w:sz="0" w:space="0" w:color="auto"/>
        <w:right w:val="none" w:sz="0" w:space="0" w:color="auto"/>
      </w:divBdr>
    </w:div>
    <w:div w:id="1792162238">
      <w:bodyDiv w:val="1"/>
      <w:marLeft w:val="0"/>
      <w:marRight w:val="0"/>
      <w:marTop w:val="0"/>
      <w:marBottom w:val="0"/>
      <w:divBdr>
        <w:top w:val="none" w:sz="0" w:space="0" w:color="auto"/>
        <w:left w:val="none" w:sz="0" w:space="0" w:color="auto"/>
        <w:bottom w:val="none" w:sz="0" w:space="0" w:color="auto"/>
        <w:right w:val="none" w:sz="0" w:space="0" w:color="auto"/>
      </w:divBdr>
    </w:div>
    <w:div w:id="1796096837">
      <w:bodyDiv w:val="1"/>
      <w:marLeft w:val="0"/>
      <w:marRight w:val="0"/>
      <w:marTop w:val="0"/>
      <w:marBottom w:val="0"/>
      <w:divBdr>
        <w:top w:val="none" w:sz="0" w:space="0" w:color="auto"/>
        <w:left w:val="none" w:sz="0" w:space="0" w:color="auto"/>
        <w:bottom w:val="none" w:sz="0" w:space="0" w:color="auto"/>
        <w:right w:val="none" w:sz="0" w:space="0" w:color="auto"/>
      </w:divBdr>
    </w:div>
    <w:div w:id="1954093752">
      <w:bodyDiv w:val="1"/>
      <w:marLeft w:val="0"/>
      <w:marRight w:val="0"/>
      <w:marTop w:val="0"/>
      <w:marBottom w:val="0"/>
      <w:divBdr>
        <w:top w:val="none" w:sz="0" w:space="0" w:color="auto"/>
        <w:left w:val="none" w:sz="0" w:space="0" w:color="auto"/>
        <w:bottom w:val="none" w:sz="0" w:space="0" w:color="auto"/>
        <w:right w:val="none" w:sz="0" w:space="0" w:color="auto"/>
      </w:divBdr>
    </w:div>
    <w:div w:id="2006084568">
      <w:bodyDiv w:val="1"/>
      <w:marLeft w:val="0"/>
      <w:marRight w:val="0"/>
      <w:marTop w:val="0"/>
      <w:marBottom w:val="0"/>
      <w:divBdr>
        <w:top w:val="none" w:sz="0" w:space="0" w:color="auto"/>
        <w:left w:val="none" w:sz="0" w:space="0" w:color="auto"/>
        <w:bottom w:val="none" w:sz="0" w:space="0" w:color="auto"/>
        <w:right w:val="none" w:sz="0" w:space="0" w:color="auto"/>
      </w:divBdr>
      <w:divsChild>
        <w:div w:id="819735385">
          <w:marLeft w:val="0"/>
          <w:marRight w:val="0"/>
          <w:marTop w:val="0"/>
          <w:marBottom w:val="0"/>
          <w:divBdr>
            <w:top w:val="none" w:sz="0" w:space="0" w:color="auto"/>
            <w:left w:val="none" w:sz="0" w:space="0" w:color="auto"/>
            <w:bottom w:val="none" w:sz="0" w:space="0" w:color="auto"/>
            <w:right w:val="none" w:sz="0" w:space="0" w:color="auto"/>
          </w:divBdr>
        </w:div>
        <w:div w:id="267743230">
          <w:marLeft w:val="0"/>
          <w:marRight w:val="0"/>
          <w:marTop w:val="0"/>
          <w:marBottom w:val="0"/>
          <w:divBdr>
            <w:top w:val="none" w:sz="0" w:space="0" w:color="auto"/>
            <w:left w:val="none" w:sz="0" w:space="0" w:color="auto"/>
            <w:bottom w:val="none" w:sz="0" w:space="0" w:color="auto"/>
            <w:right w:val="none" w:sz="0" w:space="0" w:color="auto"/>
          </w:divBdr>
        </w:div>
        <w:div w:id="174275448">
          <w:marLeft w:val="0"/>
          <w:marRight w:val="0"/>
          <w:marTop w:val="0"/>
          <w:marBottom w:val="0"/>
          <w:divBdr>
            <w:top w:val="none" w:sz="0" w:space="0" w:color="auto"/>
            <w:left w:val="none" w:sz="0" w:space="0" w:color="auto"/>
            <w:bottom w:val="none" w:sz="0" w:space="0" w:color="auto"/>
            <w:right w:val="none" w:sz="0" w:space="0" w:color="auto"/>
          </w:divBdr>
        </w:div>
        <w:div w:id="203833927">
          <w:marLeft w:val="0"/>
          <w:marRight w:val="0"/>
          <w:marTop w:val="0"/>
          <w:marBottom w:val="0"/>
          <w:divBdr>
            <w:top w:val="none" w:sz="0" w:space="0" w:color="auto"/>
            <w:left w:val="none" w:sz="0" w:space="0" w:color="auto"/>
            <w:bottom w:val="none" w:sz="0" w:space="0" w:color="auto"/>
            <w:right w:val="none" w:sz="0" w:space="0" w:color="auto"/>
          </w:divBdr>
        </w:div>
        <w:div w:id="993490729">
          <w:marLeft w:val="0"/>
          <w:marRight w:val="0"/>
          <w:marTop w:val="0"/>
          <w:marBottom w:val="0"/>
          <w:divBdr>
            <w:top w:val="none" w:sz="0" w:space="0" w:color="auto"/>
            <w:left w:val="none" w:sz="0" w:space="0" w:color="auto"/>
            <w:bottom w:val="none" w:sz="0" w:space="0" w:color="auto"/>
            <w:right w:val="none" w:sz="0" w:space="0" w:color="auto"/>
          </w:divBdr>
        </w:div>
        <w:div w:id="2022899937">
          <w:marLeft w:val="0"/>
          <w:marRight w:val="0"/>
          <w:marTop w:val="0"/>
          <w:marBottom w:val="0"/>
          <w:divBdr>
            <w:top w:val="none" w:sz="0" w:space="0" w:color="auto"/>
            <w:left w:val="none" w:sz="0" w:space="0" w:color="auto"/>
            <w:bottom w:val="none" w:sz="0" w:space="0" w:color="auto"/>
            <w:right w:val="none" w:sz="0" w:space="0" w:color="auto"/>
          </w:divBdr>
        </w:div>
        <w:div w:id="1387922374">
          <w:marLeft w:val="0"/>
          <w:marRight w:val="0"/>
          <w:marTop w:val="0"/>
          <w:marBottom w:val="0"/>
          <w:divBdr>
            <w:top w:val="none" w:sz="0" w:space="0" w:color="auto"/>
            <w:left w:val="none" w:sz="0" w:space="0" w:color="auto"/>
            <w:bottom w:val="none" w:sz="0" w:space="0" w:color="auto"/>
            <w:right w:val="none" w:sz="0" w:space="0" w:color="auto"/>
          </w:divBdr>
        </w:div>
        <w:div w:id="1504315623">
          <w:marLeft w:val="0"/>
          <w:marRight w:val="0"/>
          <w:marTop w:val="0"/>
          <w:marBottom w:val="0"/>
          <w:divBdr>
            <w:top w:val="none" w:sz="0" w:space="0" w:color="auto"/>
            <w:left w:val="none" w:sz="0" w:space="0" w:color="auto"/>
            <w:bottom w:val="none" w:sz="0" w:space="0" w:color="auto"/>
            <w:right w:val="none" w:sz="0" w:space="0" w:color="auto"/>
          </w:divBdr>
        </w:div>
        <w:div w:id="272368495">
          <w:marLeft w:val="0"/>
          <w:marRight w:val="0"/>
          <w:marTop w:val="0"/>
          <w:marBottom w:val="0"/>
          <w:divBdr>
            <w:top w:val="none" w:sz="0" w:space="0" w:color="auto"/>
            <w:left w:val="none" w:sz="0" w:space="0" w:color="auto"/>
            <w:bottom w:val="none" w:sz="0" w:space="0" w:color="auto"/>
            <w:right w:val="none" w:sz="0" w:space="0" w:color="auto"/>
          </w:divBdr>
        </w:div>
        <w:div w:id="1065227932">
          <w:marLeft w:val="0"/>
          <w:marRight w:val="0"/>
          <w:marTop w:val="0"/>
          <w:marBottom w:val="0"/>
          <w:divBdr>
            <w:top w:val="none" w:sz="0" w:space="0" w:color="auto"/>
            <w:left w:val="none" w:sz="0" w:space="0" w:color="auto"/>
            <w:bottom w:val="none" w:sz="0" w:space="0" w:color="auto"/>
            <w:right w:val="none" w:sz="0" w:space="0" w:color="auto"/>
          </w:divBdr>
        </w:div>
      </w:divsChild>
    </w:div>
    <w:div w:id="212792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bes.ru" TargetMode="External"/><Relationship Id="rId13"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18"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6"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4"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42" Type="http://schemas.openxmlformats.org/officeDocument/2006/relationships/image" Target="media/image4.jpeg"/><Relationship Id="rId7" Type="http://schemas.openxmlformats.org/officeDocument/2006/relationships/image" Target="media/image2.png"/><Relationship Id="rId12"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17"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5"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3"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8" Type="http://schemas.openxmlformats.org/officeDocument/2006/relationships/chart" Target="charts/chart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0"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9"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4"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2"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3"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8"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6" Type="http://schemas.openxmlformats.org/officeDocument/2006/relationships/image" Target="media/image3.png"/><Relationship Id="rId10"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19"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1"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44"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mailto:info@gbes.ru" TargetMode="External"/><Relationship Id="rId14"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2"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27"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0"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35" Type="http://schemas.openxmlformats.org/officeDocument/2006/relationships/hyperlink" Target="file:///L:\&#1043;&#1083;&#1072;&#1074;&#1072;\&#1089;&#1093;&#1077;&#1084;&#1099;%20&#1041;&#1077;&#1088;&#1076;&#1103;&#1091;&#1096;\&#1055;&#1088;&#1086;&#1075;&#1088;&#1072;&#1084;&#1084;&#1085;&#1099;&#1081;%20&#1076;&#1086;&#1082;&#1091;&#1084;&#1077;&#1085;&#1090;%20%20&#1041;&#1077;&#1088;&#1076;&#1103;&#1091;&#1096;.docx" TargetMode="External"/><Relationship Id="rId43"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50"/>
      <c:perspective val="0"/>
    </c:view3D>
    <c:plotArea>
      <c:layout>
        <c:manualLayout>
          <c:layoutTarget val="inner"/>
          <c:xMode val="edge"/>
          <c:yMode val="edge"/>
          <c:x val="0"/>
          <c:y val="4.0348392205164285E-2"/>
          <c:w val="0.93091537884591857"/>
          <c:h val="0.90751008079297169"/>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dLbls>
          <c:cat>
            <c:strRef>
              <c:f>(Walance!$B$32,Walance!$B$33,Walance!$B$34)</c:f>
              <c:strCache>
                <c:ptCount val="3"/>
                <c:pt idx="0">
                  <c:v>Затраты воды на собственные нужды</c:v>
                </c:pt>
                <c:pt idx="1">
                  <c:v>Потери воды при ее транспортировке</c:v>
                </c:pt>
                <c:pt idx="2">
                  <c:v>Полезный отпуск воды, в т.ч.:</c:v>
                </c:pt>
              </c:strCache>
            </c:strRef>
          </c:cat>
          <c:val>
            <c:numRef>
              <c:f>(Walance!$F$32,Walance!$F$33,Walance!$F$34)</c:f>
              <c:numCache>
                <c:formatCode>0.00</c:formatCode>
                <c:ptCount val="3"/>
                <c:pt idx="0">
                  <c:v>173.46</c:v>
                </c:pt>
                <c:pt idx="1">
                  <c:v>20</c:v>
                </c:pt>
                <c:pt idx="2">
                  <c:v>215.04600000000002</c:v>
                </c:pt>
              </c:numCache>
            </c:numRef>
          </c:val>
        </c:ser>
      </c:pie3DChart>
      <c:spPr>
        <a:noFill/>
        <a:ln w="25392">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solidFill>
      <a:sysClr val="window" lastClr="FFFFFF"/>
    </a:solidFill>
    <a:ln w="9522" cap="flat" cmpd="sng" algn="ctr">
      <a:solidFill>
        <a:schemeClr val="dk1">
          <a:lumMod val="25000"/>
          <a:lumOff val="7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50"/>
      <c:perspective val="0"/>
    </c:view3D>
    <c:plotArea>
      <c:layout>
        <c:manualLayout>
          <c:layoutTarget val="inner"/>
          <c:xMode val="edge"/>
          <c:yMode val="edge"/>
          <c:x val="0"/>
          <c:y val="7.0143550491942694E-2"/>
          <c:w val="0.90328153038428682"/>
          <c:h val="0.87771492250619698"/>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Lbls>
            <c:dLbl>
              <c:idx val="1"/>
              <c:layout>
                <c:manualLayout>
                  <c:x val="-3.9600175202951199E-2"/>
                  <c:y val="5.7533981436678004E-2"/>
                </c:manualLayout>
              </c:layout>
              <c:dLblPos val="bestFit"/>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2">
                  <a:solidFill>
                    <a:schemeClr val="dk1">
                      <a:lumMod val="50000"/>
                      <a:lumOff val="50000"/>
                    </a:schemeClr>
                  </a:solidFill>
                </a:ln>
                <a:effectLst/>
              </c:spPr>
            </c:leaderLines>
          </c:dLbls>
          <c:cat>
            <c:strRef>
              <c:f>(Walance!$B$58,Walance!$B$59,Walance!$B$60)</c:f>
              <c:strCache>
                <c:ptCount val="3"/>
                <c:pt idx="0">
                  <c:v>Расход воды на собственные нужды</c:v>
                </c:pt>
                <c:pt idx="1">
                  <c:v>Потери в сети водоснабжения</c:v>
                </c:pt>
                <c:pt idx="2">
                  <c:v>Полезный отпуск питьевой воды, в т.ч.:</c:v>
                </c:pt>
              </c:strCache>
            </c:strRef>
          </c:cat>
          <c:val>
            <c:numRef>
              <c:f>(Walance!$E$58,Walance!$E$59,Walance!$E$60)</c:f>
              <c:numCache>
                <c:formatCode>0</c:formatCode>
                <c:ptCount val="3"/>
                <c:pt idx="0" formatCode="0.00">
                  <c:v>2.5</c:v>
                </c:pt>
                <c:pt idx="1">
                  <c:v>0</c:v>
                </c:pt>
                <c:pt idx="2" formatCode="0.00">
                  <c:v>15.328000000000001</c:v>
                </c:pt>
              </c:numCache>
            </c:numRef>
          </c:val>
        </c:ser>
      </c:pie3DChart>
      <c:spPr>
        <a:noFill/>
        <a:ln w="25392">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solidFill>
      <a:sysClr val="window" lastClr="FFFFFF"/>
    </a:solidFill>
    <a:ln w="9522"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50"/>
      <c:perspective val="0"/>
    </c:view3D>
    <c:plotArea>
      <c:layout>
        <c:manualLayout>
          <c:layoutTarget val="inner"/>
          <c:xMode val="edge"/>
          <c:yMode val="edge"/>
          <c:x val="3.8907308976114025E-2"/>
          <c:y val="0"/>
          <c:w val="0.70047111146672769"/>
          <c:h val="0.93283222323580062"/>
        </c:manualLayout>
      </c:layout>
      <c:pie3DChart>
        <c:varyColors val="1"/>
        <c:ser>
          <c:idx val="0"/>
          <c:order val="0"/>
          <c:explosion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Percent val="1"/>
            <c:showLeaderLines val="1"/>
            <c:leaderLines>
              <c:spPr>
                <a:ln w="9520">
                  <a:solidFill>
                    <a:schemeClr val="dk1">
                      <a:lumMod val="50000"/>
                      <a:lumOff val="50000"/>
                    </a:schemeClr>
                  </a:solidFill>
                </a:ln>
                <a:effectLst/>
              </c:spPr>
            </c:leaderLines>
          </c:dLbls>
          <c:cat>
            <c:strRef>
              <c:f>Salance!$B$5:$B$7</c:f>
              <c:strCache>
                <c:ptCount val="3"/>
                <c:pt idx="0">
                  <c:v>Население</c:v>
                </c:pt>
                <c:pt idx="1">
                  <c:v>Бюджетные организации</c:v>
                </c:pt>
                <c:pt idx="2">
                  <c:v>Прочие абоненты</c:v>
                </c:pt>
              </c:strCache>
            </c:strRef>
          </c:cat>
          <c:val>
            <c:numRef>
              <c:f>Salance!$G$5:$G$7</c:f>
              <c:numCache>
                <c:formatCode>General</c:formatCode>
                <c:ptCount val="3"/>
                <c:pt idx="0">
                  <c:v>58.54</c:v>
                </c:pt>
                <c:pt idx="1">
                  <c:v>3.6</c:v>
                </c:pt>
                <c:pt idx="2">
                  <c:v>51.5</c:v>
                </c:pt>
              </c:numCache>
            </c:numRef>
          </c:val>
        </c:ser>
      </c:pie3DChart>
      <c:spPr>
        <a:noFill/>
        <a:ln w="25388">
          <a:noFill/>
        </a:ln>
      </c:spPr>
    </c:plotArea>
    <c:legend>
      <c:legendPos val="r"/>
      <c:layout>
        <c:manualLayout>
          <c:xMode val="edge"/>
          <c:yMode val="edge"/>
          <c:x val="0.68549765066832702"/>
          <c:y val="2.3113803082307031E-2"/>
          <c:w val="0.29328012472555381"/>
          <c:h val="0.95922794266101363"/>
        </c:manualLayout>
      </c:layout>
      <c:spPr>
        <a:solidFill>
          <a:schemeClr val="lt1">
            <a:lumMod val="95000"/>
            <a:alpha val="39000"/>
          </a:schemeClr>
        </a:solidFill>
        <a:ln>
          <a:noFill/>
        </a:ln>
        <a:effectLst/>
      </c:spPr>
      <c:txPr>
        <a:bodyPr rot="0" spcFirstLastPara="1" vertOverflow="ellipsis" vert="horz" wrap="square" anchor="ctr" anchorCtr="1"/>
        <a:lstStyle/>
        <a:p>
          <a:pP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ysClr val="window" lastClr="FFFFFF"/>
    </a:solidFill>
    <a:ln w="9520" cap="flat" cmpd="sng" algn="ctr">
      <a:solidFill>
        <a:schemeClr val="dk1">
          <a:lumMod val="25000"/>
          <a:lumOff val="7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50"/>
      <c:perspective val="0"/>
    </c:view3D>
    <c:plotArea>
      <c:layout>
        <c:manualLayout>
          <c:layoutTarget val="inner"/>
          <c:xMode val="edge"/>
          <c:yMode val="edge"/>
          <c:x val="3.8907308976114025E-2"/>
          <c:y val="0"/>
          <c:w val="0.70047111146672769"/>
          <c:h val="0.93283222323580062"/>
        </c:manualLayout>
      </c:layout>
      <c:pie3DChart>
        <c:varyColors val="1"/>
        <c:ser>
          <c:idx val="0"/>
          <c:order val="0"/>
          <c:explosion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Percent val="1"/>
            <c:showLeaderLines val="1"/>
            <c:leaderLines>
              <c:spPr>
                <a:ln w="9520">
                  <a:solidFill>
                    <a:schemeClr val="dk1">
                      <a:lumMod val="50000"/>
                      <a:lumOff val="50000"/>
                    </a:schemeClr>
                  </a:solidFill>
                </a:ln>
                <a:effectLst/>
              </c:spPr>
            </c:leaderLines>
          </c:dLbls>
          <c:cat>
            <c:strRef>
              <c:f>Salance!$B$13:$B$15</c:f>
              <c:strCache>
                <c:ptCount val="3"/>
                <c:pt idx="0">
                  <c:v>Население</c:v>
                </c:pt>
                <c:pt idx="1">
                  <c:v>Бюджетные организации</c:v>
                </c:pt>
                <c:pt idx="2">
                  <c:v>Прочие абоненты</c:v>
                </c:pt>
              </c:strCache>
            </c:strRef>
          </c:cat>
          <c:val>
            <c:numRef>
              <c:f>Salance!$G$13:$G$15</c:f>
              <c:numCache>
                <c:formatCode>General</c:formatCode>
                <c:ptCount val="3"/>
                <c:pt idx="0">
                  <c:v>15.5</c:v>
                </c:pt>
                <c:pt idx="1">
                  <c:v>1.5</c:v>
                </c:pt>
                <c:pt idx="2">
                  <c:v>0.27500000000000002</c:v>
                </c:pt>
              </c:numCache>
            </c:numRef>
          </c:val>
        </c:ser>
      </c:pie3DChart>
      <c:spPr>
        <a:noFill/>
        <a:ln w="25388">
          <a:noFill/>
        </a:ln>
      </c:spPr>
    </c:plotArea>
    <c:legend>
      <c:legendPos val="r"/>
      <c:layout>
        <c:manualLayout>
          <c:xMode val="edge"/>
          <c:yMode val="edge"/>
          <c:x val="0.68549765066832702"/>
          <c:y val="2.3113803082307031E-2"/>
          <c:w val="0.29328012472555381"/>
          <c:h val="0.95922794266101363"/>
        </c:manualLayout>
      </c:layout>
      <c:spPr>
        <a:solidFill>
          <a:schemeClr val="lt1">
            <a:lumMod val="95000"/>
            <a:alpha val="39000"/>
          </a:schemeClr>
        </a:solidFill>
        <a:ln>
          <a:noFill/>
        </a:ln>
        <a:effectLst/>
      </c:spPr>
      <c:txPr>
        <a:bodyPr rot="0" spcFirstLastPara="1" vertOverflow="ellipsis" vert="horz" wrap="square" anchor="ctr" anchorCtr="1"/>
        <a:lstStyle/>
        <a:p>
          <a:pPr rtl="0">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ysClr val="window" lastClr="FFFFFF"/>
    </a:solidFill>
    <a:ln w="9520" cap="flat" cmpd="sng" algn="ctr">
      <a:solidFill>
        <a:schemeClr val="dk1">
          <a:lumMod val="25000"/>
          <a:lumOff val="7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txPr>
              <a:bodyPr/>
              <a:lstStyle/>
              <a:p>
                <a:pPr>
                  <a:defRPr sz="1200" b="1"/>
                </a:pPr>
                <a:endParaRPr lang="ru-RU"/>
              </a:p>
            </c:txPr>
            <c:showPercent val="1"/>
            <c:showLeaderLines val="1"/>
          </c:dLbls>
          <c:cat>
            <c:strRef>
              <c:f>Лист1!$B$5:$B$8</c:f>
              <c:strCache>
                <c:ptCount val="4"/>
                <c:pt idx="0">
                  <c:v>Электропотребление в многоквартирных домах</c:v>
                </c:pt>
                <c:pt idx="1">
                  <c:v>Потребление электроэнергии на общедомовые нужды</c:v>
                </c:pt>
                <c:pt idx="2">
                  <c:v>Частный сектор</c:v>
                </c:pt>
                <c:pt idx="3">
                  <c:v>Прочие потребители и потери в сетях </c:v>
                </c:pt>
              </c:strCache>
            </c:strRef>
          </c:cat>
          <c:val>
            <c:numRef>
              <c:f>Лист1!$D$5:$D$8</c:f>
              <c:numCache>
                <c:formatCode>0.00</c:formatCode>
                <c:ptCount val="4"/>
                <c:pt idx="0">
                  <c:v>0.93974545454545655</c:v>
                </c:pt>
                <c:pt idx="1">
                  <c:v>5.7368181818181978E-2</c:v>
                </c:pt>
                <c:pt idx="2">
                  <c:v>2.3903409090909067</c:v>
                </c:pt>
                <c:pt idx="3">
                  <c:v>0.17210454545454537</c:v>
                </c:pt>
              </c:numCache>
            </c:numRef>
          </c:val>
        </c:ser>
        <c:dLbls>
          <c:showPercent val="1"/>
        </c:dLbls>
      </c:pie3DChart>
    </c:plotArea>
    <c:legend>
      <c:legendPos val="r"/>
      <c:txPr>
        <a:bodyPr/>
        <a:lstStyle/>
        <a:p>
          <a:pPr rtl="0">
            <a:defRPr sz="1050"/>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3D47-5109-4439-91D9-FF5BB794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98</Pages>
  <Words>16192</Words>
  <Characters>92296</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АдБердяуш15</dc:creator>
  <cp:keywords/>
  <dc:description/>
  <cp:lastModifiedBy>АдБердяуш07</cp:lastModifiedBy>
  <cp:revision>154</cp:revision>
  <cp:lastPrinted>2018-10-01T11:18:00Z</cp:lastPrinted>
  <dcterms:created xsi:type="dcterms:W3CDTF">2016-04-11T09:57:00Z</dcterms:created>
  <dcterms:modified xsi:type="dcterms:W3CDTF">2018-10-02T09:13:00Z</dcterms:modified>
</cp:coreProperties>
</file>